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</w:rPr>
        <w:t>统编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  <w:lang w:eastAsia="zh-CN"/>
        </w:rPr>
        <w:t>教材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  <w:lang w:eastAsia="zh-CN"/>
        </w:rPr>
        <w:t>八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</w:rPr>
        <w:t>年级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  <w:lang w:eastAsia="zh-CN"/>
        </w:rPr>
        <w:t>语文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  <w:lang w:eastAsia="zh-CN"/>
        </w:rPr>
        <w:t>下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</w:rPr>
        <w:t>册第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30"/>
          <w:szCs w:val="30"/>
          <w:shd w:val="clear" w:color="auto" w:fill="FFFFFF"/>
        </w:rPr>
        <w:t>单元整体教学设计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  <w:t>驻马店市第一高级中学分校：李剑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【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教材简析</w:t>
      </w: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本单元所选课文都是我国古代的经典名篇。其中有对精神自由的渴望，有对学习生活、理想社会的期望，有“不平则鸣”的呐喊，也有对民生疾苦的同情。这些诗文有情趣，有理趣，表现了古人的哲思和情怀。在写作方面，本单元学写故事，要在突出情趣的同时，能够给人启迪，引发读者对生活和生命的思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《庄子》二则是精读课文。在《北冥有鱼》中，庄子以雄奇的想象，塑造了鲲鹏的宏大形象。在教学中要引导学生运用形象思维，想象庄子笔下雄奇瑰丽的浪漫景象。《庄子与惠子游于濠梁之上》主要由庄子与惠子的对话构成。二人反复辩难，最后几近于说绕口令，而这正是故事的趣味所在。在教学中要引导学生运用抽象思维，把握二人的论辩逻辑和其中的机智巧妙之处。同时还要重视学生文言能力的培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《礼记》二则是精读课文。《虽有嘉肴》节选自《礼记.学记》，重点论述了“教学相长”的道理。虽然主要是针对教师而言，实际上对于学生的学习也有启发意义。《大道之行也》节选自《礼记.礼运》，阐明了儒家理想中的“大同”社会的基本特征。“大同”社会是许多进步思想家和社会改革家所向往的目标，也是我国社会思想史上的一份宝贵财富，应引导学生深入理解、体悟。本课所选的两则文字多用整句，造成整齐、铺排的效果，增强了文章的气势，要引导学生在反复诵读中体会，注意积累常用文言词语、句式和名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《马说》是自读课文。文章用托物言志的写法，以千里马不遇伯乐比喻贤才难遇明主，生动形象地表现了有才之士受到的不公正待遇和不幸的处境，行文中洋溢着强烈的不平和悲愤。在教学时，要引导学生借助注释和工具书自读课文，理解作者的观点和情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《唐诗三首》是精读课文。《石壕吏》通过讲述安史之乱中石壕村一户人家的悲惨遭遇，表达了诗人对战争的控诉。《茅屋为秋风所破歌》中，诗人由茅屋被风雨袭击的遭遇，生发出“安得广厦千万间，大庇天下寒士俱欢颜”的呼喊，表现了一种饱览民生疾苦、体察人间冷暖的济世情怀。《卖炭翁》则通过卖炭老人惨遭宫史强取豪夺的故事，揭露了“宫史”的掠夺本质，表达了对劳动者的深切同情。在教学时要通过反复诵读，体会古体诗在句式、用韵等方面的特点，还要感受诗中描写的社会现实，体会诗人从中传达出的忧国忧民的情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本单元文言文整体教学设计围绕“对话古圣先贤，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叙写穿越故事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”这一核心学习任务，驱动学生积极参与阅读与鉴赏、梳理与探究、思辨与表达等语文活动，积累文言知识和传统文化知识，感受先贤的智慧哲思的同时，从中获得思想启迪和情感陶冶。</w:t>
      </w:r>
    </w:p>
    <w:p>
      <w:pPr>
        <w:numPr>
          <w:ilvl w:val="0"/>
          <w:numId w:val="0"/>
        </w:numPr>
        <w:spacing w:line="360" w:lineRule="auto"/>
        <w:jc w:val="left"/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【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单元知识建构</w:t>
      </w: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  <w:drawing>
          <wp:inline distT="0" distB="0" distL="114300" distR="114300">
            <wp:extent cx="4749800" cy="3155950"/>
            <wp:effectExtent l="0" t="0" r="5080" b="13970"/>
            <wp:docPr id="1" name="图片 3" descr="f6037b4f672815a9dd979b1570ef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f6037b4f672815a9dd979b1570efa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【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课标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  <w:t>导向</w:t>
      </w: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《义务教育语文课程标准（2022年版）》课程总体目标和内容中指出，要“认识中华文化的丰厚博大，汲取民族文化智慧”,“能借助工具书阅读浅易文言文”,“背诵优秀诗文 240篇(段)”，课程总目标对古诗文学习的目标、方法、内容给出了明确规定，还特别新增了量的具体要求。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学段目标(第四学段7~9年级)规定:“诵读古代诗词，阅读浅易文言文，能借助注释和工具书理解基本内容。注重积累、感悟、运用，提高自己的欣赏品位”。学段目标从内容、方法、学习重点、目标等方面指导古诗文教学。在课标附录中还推荐背诵61篇古诗文，其中古诗词 40首，文言文 21篇。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在课程内容中，本单元为文言文单元，在语言的形式上契合“基础型学习任务群”的“语言文字积累与梳理”，在表达的内容上契合“发展型学习任务群”中“文学阅读与创意表达”的要求。“语言文字积累与梳理”第四课段（7~9年级）旨在引导学生“在语言文字运用情境中，发现、感受和表现语言文字的魅力”；同时，“文学阅读与创意表达”第四课段（7~9年级）旨在引导学生通过阅读古诗文名篇，”体会作品的情感和思想内涵”，“体会作者通过语言和形象构建的艺术世界”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在第四学段（7~9年级）的“学业质量描述”中要求学生“能根据语境，借助工具书，认清字形、读准字音、正确理解汉字的意思”，并在“阅读过程中能把握主要内容，并通过朗读、概括、讲述等方式，表达对作品的理解”，“了解基本的中国古代文化常识”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综上，课程目标、课程内容和课程评价都要求，在学习蕴含传统文化的优秀文言作品时，应关注语言积累、情感主旨和传统文化三个方面的内容。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【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学情分析</w:t>
      </w: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】</w:t>
      </w:r>
    </w:p>
    <w:p>
      <w:pPr>
        <w:numPr>
          <w:ilvl w:val="0"/>
          <w:numId w:val="0"/>
        </w:numPr>
        <w:spacing w:line="360" w:lineRule="auto"/>
        <w:ind w:firstLine="544"/>
        <w:jc w:val="left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val="en-US" w:eastAsia="zh-CN"/>
        </w:rPr>
        <w:t>八年级的学生在文言文知识与文言文阅读方面已有一定的基础,但词汇量还不丰富,阅读能力也尚待提高,知识积累也非常有限,加上文言文自身的特点,这一年龄段的学生容易对文言文产生畏难情绪。因此，文言文教学应该在注重文言知识教学的同时,注重激发学生的学习兴趣,为学生学好文言文做准备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【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单元学习目标</w:t>
      </w: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】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一、语言目标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反复诵读，积累常用文言词语和句式，培养阅读古文的基本语感。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2.梳理、归纳虚词“也”的意义和用法，理解虚词在表情达意上的作用。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二、思维目标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1.梳理、归纳通假字、古今异义词等，提升分析与归纳的思维能力。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2.展开想象，感受“大鹏”形象，再现“濠梁之辩”，增强形象思维能力。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三、价值目标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1.品悟经典文学形象承载的文化内涵，培养学生积极的价值取向。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2.感受古人对“大同”社会的美好憧憬，理解儒家“教学相长”的观念，学习古圣先贤的智慧哲思。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【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单元学习任务</w:t>
      </w: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】</w:t>
      </w:r>
    </w:p>
    <w:tbl>
      <w:tblPr>
        <w:tblStyle w:val="6"/>
        <w:tblW w:w="86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67"/>
        <w:gridCol w:w="1996"/>
        <w:gridCol w:w="4490"/>
        <w:gridCol w:w="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  <w:jc w:val="center"/>
        </w:trPr>
        <w:tc>
          <w:tcPr>
            <w:tcW w:w="1267" w:type="dxa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核心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任务</w:t>
            </w:r>
          </w:p>
        </w:tc>
        <w:tc>
          <w:tcPr>
            <w:tcW w:w="1996" w:type="dxa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211" w:firstLineChars="10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firstLine="422" w:firstLineChars="20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课型安排</w:t>
            </w:r>
          </w:p>
        </w:tc>
        <w:tc>
          <w:tcPr>
            <w:tcW w:w="4490" w:type="dxa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76" w:firstLineChars="70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422" w:firstLineChars="20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学习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eastAsia="zh-CN"/>
              </w:rPr>
              <w:t>任务</w:t>
            </w:r>
          </w:p>
        </w:tc>
        <w:tc>
          <w:tcPr>
            <w:tcW w:w="940" w:type="dxa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课时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67" w:type="dxa"/>
            <w:vMerge w:val="restart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写采访提纲，设计人物对话脚本，对话古圣先贤，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完成“我与先贤有个约会”的故事叙写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996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单元导读课</w:t>
            </w:r>
          </w:p>
        </w:tc>
        <w:tc>
          <w:tcPr>
            <w:tcW w:w="4490" w:type="dxa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spacing w:line="360" w:lineRule="auto"/>
              <w:ind w:firstLine="452" w:firstLineChars="200"/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  <w:t>任务一：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读导语，明任务</w:t>
            </w:r>
          </w:p>
          <w:p>
            <w:pPr>
              <w:spacing w:line="360" w:lineRule="auto"/>
              <w:ind w:firstLine="452" w:firstLineChars="200"/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  <w:t>任务二：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读课文，扫障碍</w:t>
            </w:r>
          </w:p>
          <w:p>
            <w:pPr>
              <w:spacing w:line="360" w:lineRule="auto"/>
              <w:ind w:firstLine="452" w:firstLineChars="200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  <w:t>任务三：</w:t>
            </w: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  <w:lang w:val="en-US" w:eastAsia="zh-CN"/>
              </w:rPr>
              <w:t>理资料，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梳常识</w:t>
            </w:r>
          </w:p>
        </w:tc>
        <w:tc>
          <w:tcPr>
            <w:tcW w:w="940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  <w:jc w:val="center"/>
        </w:trPr>
        <w:tc>
          <w:tcPr>
            <w:tcW w:w="1267" w:type="dxa"/>
            <w:vMerge w:val="continue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  <w:tc>
          <w:tcPr>
            <w:tcW w:w="1996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单篇精读课</w:t>
            </w:r>
          </w:p>
        </w:tc>
        <w:tc>
          <w:tcPr>
            <w:tcW w:w="4490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360" w:lineRule="auto"/>
              <w:ind w:firstLine="452" w:firstLineChars="200"/>
              <w:rPr>
                <w:rFonts w:hint="default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  <w:t>任务一：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《&lt;庄子&gt;二则》精读</w:t>
            </w:r>
          </w:p>
          <w:p>
            <w:pPr>
              <w:spacing w:line="360" w:lineRule="auto"/>
              <w:ind w:firstLine="452" w:firstLineChars="200"/>
              <w:rPr>
                <w:rFonts w:hint="default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  <w:t>任务二：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《&lt;礼记&gt;二则》精读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52" w:firstLineChars="20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</w:rPr>
              <w:t>任务三：</w:t>
            </w:r>
            <w:r>
              <w:rPr>
                <w:rFonts w:hint="eastAsia" w:ascii="仿宋" w:hAnsi="仿宋" w:eastAsia="仿宋" w:cs="仿宋"/>
                <w:color w:val="auto"/>
                <w:spacing w:val="8"/>
                <w:sz w:val="21"/>
                <w:szCs w:val="21"/>
                <w:shd w:val="clear" w:color="auto" w:fill="FFFFFF"/>
                <w:lang w:val="en-US" w:eastAsia="zh-CN"/>
              </w:rPr>
              <w:t>《唐诗三首》精读</w:t>
            </w:r>
          </w:p>
        </w:tc>
        <w:tc>
          <w:tcPr>
            <w:tcW w:w="940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8课时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67" w:type="dxa"/>
            <w:vMerge w:val="continue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  <w:tc>
          <w:tcPr>
            <w:tcW w:w="1996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自读导学课</w:t>
            </w:r>
          </w:p>
        </w:tc>
        <w:tc>
          <w:tcPr>
            <w:tcW w:w="4490" w:type="dxa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20" w:firstLineChars="200"/>
              <w:textAlignment w:val="auto"/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任务一：《马说》导读</w:t>
            </w:r>
          </w:p>
        </w:tc>
        <w:tc>
          <w:tcPr>
            <w:tcW w:w="940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1课时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  <w:jc w:val="center"/>
        </w:trPr>
        <w:tc>
          <w:tcPr>
            <w:tcW w:w="1267" w:type="dxa"/>
            <w:vMerge w:val="continue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  <w:tc>
          <w:tcPr>
            <w:tcW w:w="1996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单元小结课</w:t>
            </w:r>
          </w:p>
        </w:tc>
        <w:tc>
          <w:tcPr>
            <w:tcW w:w="4490" w:type="dxa"/>
            <w:noWrap w:val="0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52" w:firstLineChars="200"/>
              <w:jc w:val="both"/>
              <w:rPr>
                <w:rFonts w:hint="default" w:ascii="仿宋" w:hAnsi="仿宋" w:eastAsia="仿宋" w:cs="仿宋"/>
                <w:color w:val="auto"/>
                <w:spacing w:val="8"/>
                <w:kern w:val="2"/>
                <w:sz w:val="21"/>
                <w:szCs w:val="21"/>
                <w:shd w:val="clear" w:color="auto" w:fill="FFFFFF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kern w:val="2"/>
                <w:sz w:val="21"/>
                <w:szCs w:val="21"/>
                <w:shd w:val="clear" w:color="auto" w:fill="FFFFFF"/>
                <w:lang w:val="en-US" w:eastAsia="zh-CN" w:bidi="ar"/>
              </w:rPr>
              <w:t>任务一：明确采访对象，说明选择理由，创设采访情境，写出采访提纲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52" w:firstLineChars="200"/>
              <w:jc w:val="both"/>
              <w:rPr>
                <w:rFonts w:hint="default" w:ascii="仿宋" w:hAnsi="仿宋" w:eastAsia="仿宋" w:cs="仿宋"/>
                <w:color w:val="auto"/>
                <w:spacing w:val="8"/>
                <w:kern w:val="2"/>
                <w:sz w:val="21"/>
                <w:szCs w:val="21"/>
                <w:shd w:val="clear" w:color="auto" w:fill="FFFFFF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kern w:val="2"/>
                <w:sz w:val="21"/>
                <w:szCs w:val="21"/>
                <w:shd w:val="clear" w:color="auto" w:fill="FFFFFF"/>
                <w:lang w:val="en-US" w:eastAsia="zh-CN" w:bidi="ar"/>
              </w:rPr>
              <w:t>任务二：丰富提纲内容，设计对话脚本，标注对话细节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pacing w:val="8"/>
                <w:kern w:val="2"/>
                <w:sz w:val="21"/>
                <w:szCs w:val="21"/>
                <w:shd w:val="clear" w:color="auto" w:fill="FFFFFF"/>
                <w:lang w:val="en-US" w:eastAsia="zh-CN" w:bidi="ar"/>
              </w:rPr>
              <w:t>任务三：对话先贤，谈智慧哲思</w:t>
            </w:r>
          </w:p>
        </w:tc>
        <w:tc>
          <w:tcPr>
            <w:tcW w:w="940" w:type="dxa"/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2课时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【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  <w:t>教学实施</w:t>
      </w:r>
      <w:r>
        <w:rPr>
          <w:rFonts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第一课时  单元导读课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学习目标：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1.会写“鲲”“抟”等重点字音字形，积累重点词语重点语句的意思，能灵活运用。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 2.梳理积累文学常识。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3.能正确流利地朗读课文，培养文言语感，背诵重点篇目。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学习任务：</w:t>
      </w:r>
    </w:p>
    <w:p>
      <w:pPr>
        <w:spacing w:line="360" w:lineRule="auto"/>
        <w:ind w:firstLine="452" w:firstLineChars="200"/>
        <w:rPr>
          <w:rFonts w:hint="eastAsia" w:ascii="仿宋" w:hAnsi="仿宋" w:eastAsia="仿宋" w:cs="仿宋"/>
          <w:color w:val="auto"/>
          <w:spacing w:val="8"/>
          <w:sz w:val="21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pacing w:val="8"/>
          <w:sz w:val="21"/>
          <w:szCs w:val="21"/>
          <w:shd w:val="clear" w:color="auto" w:fill="FFFFFF"/>
        </w:rPr>
        <w:t>任务一：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读导语，明任务</w:t>
      </w:r>
    </w:p>
    <w:p>
      <w:pPr>
        <w:spacing w:line="360" w:lineRule="auto"/>
        <w:ind w:firstLine="452" w:firstLineChars="200"/>
        <w:rPr>
          <w:rFonts w:hint="eastAsia" w:ascii="仿宋" w:hAnsi="仿宋" w:eastAsia="仿宋" w:cs="仿宋"/>
          <w:color w:val="auto"/>
          <w:spacing w:val="8"/>
          <w:sz w:val="21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pacing w:val="8"/>
          <w:sz w:val="21"/>
          <w:szCs w:val="21"/>
          <w:shd w:val="clear" w:color="auto" w:fill="FFFFFF"/>
        </w:rPr>
        <w:t>任务二：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读课文，扫障碍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52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8"/>
          <w:sz w:val="21"/>
          <w:szCs w:val="21"/>
          <w:shd w:val="clear" w:color="auto" w:fill="FFFFFF"/>
        </w:rPr>
        <w:t>任务三：</w:t>
      </w:r>
      <w:r>
        <w:rPr>
          <w:rFonts w:hint="eastAsia" w:ascii="仿宋" w:hAnsi="仿宋" w:eastAsia="仿宋" w:cs="仿宋"/>
          <w:color w:val="auto"/>
          <w:spacing w:val="8"/>
          <w:sz w:val="21"/>
          <w:szCs w:val="21"/>
          <w:shd w:val="clear" w:color="auto" w:fill="FFFFFF"/>
          <w:lang w:val="en-US" w:eastAsia="zh-CN"/>
        </w:rPr>
        <w:t>理资料，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梳常识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学习过程：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2" w:firstLineChars="200"/>
        <w:jc w:val="both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一、任务开展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任务一：读导语，明任务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 本单元的学习重点是在理解课文内容的基础上把握文章思路，要在理解课文内容的基础上，把握文章思路，培养文言语感；积累常用文言词语和句式，欣赏精彩语句；还要学习古人论事说理的技巧，体会他们的人生感悟，从中得到思想启迪和情感陶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任务二：读课文，扫障碍（自学）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 重点字词积累：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北冥   鲲   徙   抟扶摇   嘉肴    自强     兑命    矜寡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一食  祗辱    骈死    尽粟    一石    槽枥   三重茅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挂罥  突兀   幽咽   老妪    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任务三：</w:t>
      </w:r>
      <w:r>
        <w:rPr>
          <w:rFonts w:hint="eastAsia" w:ascii="仿宋" w:hAnsi="仿宋" w:eastAsia="仿宋" w:cs="仿宋"/>
          <w:b/>
          <w:bCs/>
          <w:color w:val="auto"/>
          <w:spacing w:val="8"/>
          <w:sz w:val="21"/>
          <w:szCs w:val="21"/>
          <w:shd w:val="clear" w:color="auto" w:fill="FFFFFF"/>
          <w:lang w:val="en-US" w:eastAsia="zh-CN"/>
        </w:rPr>
        <w:t>理资料，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梳常识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1.自读自查课本、练习册和参考资料书，了解文学常识。（自学）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2.引导整理。（互学）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（1）庄子是道家的代表人物，《庄子》一书是庄子及其后学的著作，现存33篇，包括内篇7篇、外篇15篇、杂篇11篇。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 （2）《学记》（《礼记集解》），又名《小戴礼记》，儒家经典著作之一，秦汉以前各种礼仪论著的选集，共49篇。《学记》是《礼记》中的一篇，是中国教育史上，也是世界教育史上第一部教育学的专著。文字言简意赅，喻辞生动，系统而全面地阐明了教育的目的及作用，教育和教学的制度、原则和方法，教育过程中的师生关系以及同学之间的关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3）韩愈，字退之，河南河阳人，唐代文学家、思想家。因其祖籍在昌黎,世称韩昌黎。他与柳宗元同是古文运动的倡导者，同时，他又是唐宋八大家之首，其散文尤为著名，有“文起八代之衰”的美誉，著有《昌黎先生集》。“说”：是古代的一种议论文体，用以陈述作者对社会上某些问题的观点，“说”的语言通常简洁明了，寓意深刻；写法较灵活，跟现代的杂文大体相似，通常彩以小见大的办法，借讲寓言故事、状写事物等来说明事理，这就是我们所说的“托物寓意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（4）杜甫，字子美 ，唐代伟大的现实主义诗人，被后人称为“诗圣”，因其诗多反映当时的社会动乱和人民疾苦，所以被称为“诗史”。共有约1 500首诗歌被保留了下来，大多集于《杜工部集》。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3.学生分小组补充，巩固掌握。（展学）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二、评学反馈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划分下列语句节奏并大声齐读。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（1） 虽有嘉肴，弗食，不知其旨也；虽有至道，弗学，不知其善也。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（2） 是故学然后知不足，教然后知困。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（3） 知不足，然后能自反也；知困，然后能自强也。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（4）鯈鱼出游从容，是鱼之乐也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（5）子非鱼，安知鱼之乐？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（6）子非我，安知我不知鱼之乐？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（1） 虽有/嘉肴，弗食，不知/其旨也；虽有/至道，弗学，不知/其善也。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（2） 是故/学/然后知不足，教/然后知困。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（3） 知不足，然后/能自反也；知困，然后/能自强也。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（4）鯈鱼/出游从容，是/鱼之乐也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（5）子/非鱼，安知/鱼之乐？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（6）子/非我，安知/我/不知/鱼之乐？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三、课堂小结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这四篇课文，都是传统的名家名篇，其中有对精神自由的渴望，有对学习生活、理想社会的期望，有对“不平则鸣”的呐喊，有对民生疾苦的同情。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四、课后延学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必做：整理本单元字音字形，背诵文学常识。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选做：背诵精彩语句。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第二课时  《庄子》二则（单篇精读课）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学习目标：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left="0" w:leftChars="0"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1.掌握文中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"http://www.ttzyw.com/news/index.html" \t "_blank" </w:instrText>
      </w:r>
      <w:r>
        <w:rPr>
          <w:color w:val="auto"/>
        </w:rPr>
        <w:fldChar w:fldCharType="separate"/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重点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实词和虚词，熟练朗读、背诵并翻译课文。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left="0" w:leftChars="0"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2.理解庄子“万物皆有所待”的思想。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1.反复诵读，培养文言语感，积累常用文言词语和句式。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2.探究"大鹏"形象的文化内涵。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3.体会作者想象的雄奇现丽。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学习过程：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right="0" w:firstLine="422" w:firstLineChars="20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一、导入新课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同学们看过《大鱼海棠》这部电影吗?《大鱼海棠》故事灵感来源于庄子《逍遥游》,讲述了一个掌管海棠花的少女与人类男孩的灵魂“鲲”的奇幻故事,该片荣获了许多大奖,其画面、音效都是我国动画电影中的佼佼者。今天我们就走进《逍遥游》,看看鲲到底是何物。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right="0" w:firstLine="422" w:firstLineChars="20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二、任务开展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  <w:t>任务一：辨其言，解其意。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自学：自读课文，结合</w:t>
      </w:r>
      <w:r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  <w:t>课文注释和工具书，理解文意，找出下文翻译不正确之处，加以改正。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鹏的脊背，不知道长几千里；当它愤怒而飞起的时候，展开的双翅就像悬挂在天空的云。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鹏鸟迁徙到南方的大海之时，翅膀击水而行，激起的波涛浪花有三千里，它乘着旋风盘旋飞至九万里的高空，它离开北海是凭着六月的气息。野生之马，空气中的尘埃，都是生物用气息吹拂的结果。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互学：</w:t>
      </w:r>
      <w:r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  <w:t>小组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内齐读课文，组内交流自己学习结果，并完善翻译内容</w:t>
      </w:r>
      <w:r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鹏的脊背，不知道长几千里；当它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奋起而飞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的时候，展开的双翅就像悬挂在天空的云。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鹏鸟迁徙到南方的大海之时，翅膀击水而行，激起的波涛浪花有三千里，它乘着旋风盘旋飞至九万里的高空，它离开北海是凭着六月的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大风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。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山野中的雾气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，空气中的尘埃，都是生物用气息吹拂的结果。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60" w:lineRule="auto"/>
        <w:ind w:left="0" w:right="0" w:firstLine="384"/>
        <w:jc w:val="left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  <w:t>预设：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词类活用——“怒”：形容词作动词，振奋，这里指用力鼓动翅膀。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一词多义——“息”：名词，气息，这里指风。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古今异义—“野马”：古义指山野中的雾气奔腾如野马；今义指野生之马。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  <w:t>任务二：理层次，巧背诵。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自学：给下列打乱顺序的句子排序，并说说这样排序的理由。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楷体" w:hAnsi="楷体" w:eastAsia="楷体" w:cs="楷体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1"/>
          <w:szCs w:val="21"/>
        </w:rPr>
        <w:t>①鲲之大，不知其几千里也；化而为鸟，其名为鹏。②北冥有鱼，其名为鲲。③鹏之背，不知其几千里也；怒而飞，其翼若垂天之云。④野马也，尘埃也，生物之以息相吹也。⑤南冥者，天池也。《齐谐》者，志怪者也。《谐》之言曰：“鹏之徙于南冥也，水击三千里，抟扶摇而上者九万里，去以六月息者也。”⑥是鸟也，海运则将徙于南冥。⑦天之苍苍，其正色邪？其远而无所至极邪？其视下也，亦若是则已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firstLine="420" w:firstLineChars="20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互学：</w:t>
      </w:r>
      <w:r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  <w:t>小组合作，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组内交流自己学习结果，并交流学习结果，选出发言人</w:t>
      </w:r>
      <w:r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8" w:lineRule="auto"/>
        <w:ind w:left="0" w:right="0" w:firstLine="384"/>
        <w:jc w:val="lef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u w:val="single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  <w:t>预设：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排序：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u w:val="single"/>
          <w:lang w:val="en-US" w:eastAsia="zh-CN" w:bidi="ar-SA"/>
        </w:rPr>
        <w:t>2、1、3、6、5、4、7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理由一：《北冥有鱼》讲了三层意思。第一层先引出“北冥有鱼，其名为鲲"，接着写鲲化而为鹏，并介绍了鲲、鹏形体之大，气象之宏。第二层讲大鹏在海运之时迁徙到南冥，并引用《齐谐》中的话，写大鹏迁徙南冥的气势--乘风而起，击水三千，扶摇九万，然后用“野马也，尘埃也，生物之以息相吹也"坚承《齐谐》的内容。第三层写作者仰观苍天，想象大鹏俯瞰大地，抒发感慨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楷体" w:hAnsi="楷体" w:eastAsia="楷体" w:cs="楷体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理由二：文中有多处运用顶真修辞，内容上承接紧密。比如前三句话“北冥有鱼，其名为鲲。鲲之大，不知其几千里也:化而为鸟，其名为鹏。鹏之背，不知其几千里也:怒而飞，其翼若垂天之云。以顶真的形式连接成一个整体，结构严密，读来语气连绵，音律流畅。此外还有“是鸟也，海运则将徙于南冥。南冥者，天池也。《齐谐》者，志怪者也。《谐》之言曰:“鹏之徙于南冥也，水击三千里，抟扶摇而上者九万里，去以六月息者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firstLine="632" w:firstLineChars="3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  <w:t>任务三：品形象，析特色。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自学：结合练习册资料阅读，了解与“鲲”“鹏”“北冥”“南冥”相关的内容，初步了解“鲲鹏”的印象。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互学：小组合作，填写学习任务单，分析"鲲""鹏"形象，探究庄子借“大鹏”形象阐释了什么道理及文章的艺术特色。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408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黑体" w:hAnsi="黑体" w:eastAsia="黑体" w:cs="黑体"/>
          <w:color w:val="auto"/>
          <w:sz w:val="21"/>
          <w:szCs w:val="21"/>
        </w:rPr>
        <w:t>学习任务单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1248"/>
        <w:gridCol w:w="1682"/>
        <w:gridCol w:w="1217"/>
        <w:gridCol w:w="1218"/>
        <w:gridCol w:w="725"/>
        <w:gridCol w:w="1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72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文学形象</w:t>
            </w:r>
          </w:p>
        </w:tc>
        <w:tc>
          <w:tcPr>
            <w:tcW w:w="124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描写内容</w:t>
            </w:r>
          </w:p>
        </w:tc>
        <w:tc>
          <w:tcPr>
            <w:tcW w:w="168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关键语句</w:t>
            </w:r>
          </w:p>
        </w:tc>
        <w:tc>
          <w:tcPr>
            <w:tcW w:w="121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形象特点</w:t>
            </w:r>
          </w:p>
        </w:tc>
        <w:tc>
          <w:tcPr>
            <w:tcW w:w="121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说明道理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修辞手法</w:t>
            </w:r>
          </w:p>
        </w:tc>
        <w:tc>
          <w:tcPr>
            <w:tcW w:w="171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艺术特色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  <w:jc w:val="center"/>
        </w:trPr>
        <w:tc>
          <w:tcPr>
            <w:tcW w:w="721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鲲鹏</w:t>
            </w:r>
          </w:p>
        </w:tc>
        <w:tc>
          <w:tcPr>
            <w:tcW w:w="124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8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</w:tc>
        <w:tc>
          <w:tcPr>
            <w:tcW w:w="121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</w:tc>
        <w:tc>
          <w:tcPr>
            <w:tcW w:w="725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11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  <w:jc w:val="center"/>
        </w:trPr>
        <w:tc>
          <w:tcPr>
            <w:tcW w:w="721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color w:val="auto"/>
                <w:sz w:val="21"/>
                <w:szCs w:val="21"/>
              </w:rPr>
            </w:pPr>
          </w:p>
        </w:tc>
        <w:tc>
          <w:tcPr>
            <w:tcW w:w="124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8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</w:p>
        </w:tc>
        <w:tc>
          <w:tcPr>
            <w:tcW w:w="121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</w:p>
        </w:tc>
        <w:tc>
          <w:tcPr>
            <w:tcW w:w="725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</w:p>
        </w:tc>
        <w:tc>
          <w:tcPr>
            <w:tcW w:w="1711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02" w:firstLineChars="3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34" w:firstLineChars="1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  <w:t>预设：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640"/>
        <w:gridCol w:w="2290"/>
        <w:gridCol w:w="1217"/>
        <w:gridCol w:w="1218"/>
        <w:gridCol w:w="725"/>
        <w:gridCol w:w="1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文学形象</w:t>
            </w:r>
          </w:p>
        </w:tc>
        <w:tc>
          <w:tcPr>
            <w:tcW w:w="64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描写内容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关键语句</w:t>
            </w:r>
          </w:p>
        </w:tc>
        <w:tc>
          <w:tcPr>
            <w:tcW w:w="121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形象特点</w:t>
            </w:r>
          </w:p>
        </w:tc>
        <w:tc>
          <w:tcPr>
            <w:tcW w:w="121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说明道理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修辞手法</w:t>
            </w:r>
          </w:p>
        </w:tc>
        <w:tc>
          <w:tcPr>
            <w:tcW w:w="171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艺术特色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721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鲲鹏</w:t>
            </w:r>
          </w:p>
        </w:tc>
        <w:tc>
          <w:tcPr>
            <w:tcW w:w="64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外形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  <w:t>鲲之大，不知其几千里也；化而为鸟，其名为鹏。鹏之背，不知其几千里也；怒而飞，其翼若垂天之云。</w:t>
            </w:r>
          </w:p>
        </w:tc>
        <w:tc>
          <w:tcPr>
            <w:tcW w:w="121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  <w:t>硕大无比</w:t>
            </w:r>
          </w:p>
        </w:tc>
        <w:tc>
          <w:tcPr>
            <w:tcW w:w="1218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  <w:t>任何事物的存在与活动都要有所依凭</w:t>
            </w:r>
          </w:p>
        </w:tc>
        <w:tc>
          <w:tcPr>
            <w:tcW w:w="725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  <w:t>顶真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  <w:t>比喻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  <w:t>夸张</w:t>
            </w:r>
          </w:p>
        </w:tc>
        <w:tc>
          <w:tcPr>
            <w:tcW w:w="1711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  <w:t>①结构严密，读来语气连绵，音韵流畅；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  <w:t>②文笔奇幻，想象雄奇瑰丽，富有浪漫色彩；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  <w:t>③运用寓言故事说理。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721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color w:val="auto"/>
                <w:sz w:val="21"/>
                <w:szCs w:val="21"/>
              </w:rPr>
            </w:pPr>
          </w:p>
        </w:tc>
        <w:tc>
          <w:tcPr>
            <w:tcW w:w="64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迁徙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</w:rPr>
              <w:t>水击三千里，  持扶摇而上者九万里，去以六月息者也。</w:t>
            </w:r>
          </w:p>
        </w:tc>
        <w:tc>
          <w:tcPr>
            <w:tcW w:w="121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  <w:t>力大无穷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  <w:t>志存高远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center"/>
              <w:textAlignment w:val="auto"/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vertAlign w:val="baseline"/>
                <w:lang w:val="en-US" w:eastAsia="zh-CN"/>
              </w:rPr>
              <w:t>善借长风</w:t>
            </w:r>
          </w:p>
        </w:tc>
        <w:tc>
          <w:tcPr>
            <w:tcW w:w="1218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</w:p>
        </w:tc>
        <w:tc>
          <w:tcPr>
            <w:tcW w:w="725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</w:p>
        </w:tc>
        <w:tc>
          <w:tcPr>
            <w:tcW w:w="1711" w:type="dxa"/>
            <w:vMerge w:val="continue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三、课堂小结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鲲鹏凭借海运和强大的风力飞到南海这一理想的境地，希望大家能凭借知识的力量、人格的魅力达到你人生的理想境界。愿你们插上知识的翅膀，怀着积极乐观的心态，去乘长风，破万里浪。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  <w:t>四、课后延学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庄子笔下"大鹏"这一形象对后世影响深远。搜集与“鹏”有关的文学形象、诗词名句、成语典故。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68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  <w:t>预设：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岳飞字“鹏举”；《西游记》中关于“大鹏金翅雕”的故事情节；成语“鹏程万里"等；深圳又叫"鹏城"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第三课时  《庄子》二则（单篇精读课）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学习目标：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left="0" w:leftChars="0"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1.积累常用文言词语，整体把握课文大意。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left="0" w:leftChars="0"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2.体会人物对话的语气，感知人物形象，理解两则寓言所阐述的道理。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left="0" w:leftChars="0" w:firstLine="420" w:firstLineChars="200"/>
        <w:jc w:val="both"/>
        <w:textAlignment w:val="auto"/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3.学习庄子追求逍遥洒脱的人生态度，无所恃的绝对自由的精神境界。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学习过程：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一、导入新课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庄周曾梦见自己变成一只蝴蝶，轻舞飞扬、飘然快乐。于是他全然忘记了自己是庄周。醒来之后，庄子对于自己究竟是庄周还是蝴蝶感到惊奇诧异。仔细想想，不知是庄周做梦变成蝴蝶了呢，还是蝴蝶做梦变成了庄周?庄子的想法表达了一种人生如梦的人生态度。今天，就让我们一起走近庄子，学习庄子的人生哲学!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二、任务开展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default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-SA"/>
        </w:rPr>
        <w:t>任务一、走进妙文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自学：自读课文，借助课文注释及工具书，理解文意，积累常用文言词语。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互学：梳理文中的古今异义词、一词多义、人称代词，找出具体语句，积累常用文言句式。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68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  <w:t>预设：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（1）填一填古今异义：“安”“子”。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（2）理一理一词多义：“固”。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（3）辨一辨人称代词：“子”“我”“吾”。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（4）找一找文言句式：判断句、倒装句、省略句。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default" w:ascii="仿宋" w:hAnsi="仿宋" w:eastAsia="仿宋" w:cs="仿宋"/>
          <w:b/>
          <w:bCs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lang w:val="en-US" w:eastAsia="zh-CN" w:bidi="ar"/>
        </w:rPr>
        <w:t>任务二、探寻妙语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互学：小组内自由朗读庄子与惠子的巧妙论辩，结合具体语句，说说巧妙在哪里。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预设：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以子之矛攻子之盾；将“安”字的“怎样”“如何”偷换概念为“哪里”。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展学：小组内自由组合，分享组内学习的结果。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lang w:val="en-US" w:eastAsia="zh-CN" w:bidi="ar"/>
        </w:rPr>
        <w:t>评价量表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4462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0" w:firstLineChars="20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462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2" w:firstLineChars="20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评价标准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2" w:firstLineChars="20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评价效果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内容</w:t>
            </w:r>
          </w:p>
        </w:tc>
        <w:tc>
          <w:tcPr>
            <w:tcW w:w="4462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0" w:firstLineChars="20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观点明确，内容合理。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0" w:firstLineChars="20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★★★★★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表达</w:t>
            </w:r>
          </w:p>
        </w:tc>
        <w:tc>
          <w:tcPr>
            <w:tcW w:w="4462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0" w:firstLineChars="20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语言流利，富有感染力。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2" w:afterLines="20" w:afterAutospacing="0" w:line="360" w:lineRule="auto"/>
              <w:ind w:right="0" w:rightChars="0" w:firstLine="420" w:firstLineChars="20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★★★★★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cs="宋体"/>
          <w:color w:val="auto"/>
          <w:sz w:val="21"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2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lang w:val="en-US" w:eastAsia="zh-CN" w:bidi="ar"/>
        </w:rPr>
        <w:t>任务三、感悟妙境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自学：阅读两篇文章，结合课本注释，了解庄子生平和思想。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互学：小组内讨论《&lt;庄子&gt;二则》中“鱼”的形象，组内谈谈庄子所追求的“逍遥”境界的理解，形成结论。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 w:firstLine="42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展学：小组汇报，其他小组聆听、评价。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68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  <w:t>预设：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1.自由自在，在《庄子》中，鱼常常被描述为在水中自由自在地游动，没有拘束和束缚。这象征着庄子对自由的追求和对束缚的反感，他认为人应该像鱼一样，自由地生活在世界上，不受外界的限制和约束。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2.</w:t>
      </w:r>
      <w:r>
        <w:rPr>
          <w:rFonts w:hint="default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自然无为，庄子通过对鱼的描绘，表达了他对自然无为的理念。他认为鱼游于水中，自然而然地顺应水的流动，不去刻意追求，这象征着庄子对于顺其自然、无为而治的态度。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2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3.超然物外，在《庄子》中，鱼也被用来表达超然物外的境界。庄子认为，鱼游于水中，虽然身处水中，却不受水的拘束，这象征着庄子对于超越世俗、超脱尘世的追求。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三、课堂小结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 w:bidi="ar"/>
        </w:rPr>
        <w:t>这则故事通过庄子与惠子围绕着“鱼之乐”而展开辩论，表现了庄子的机智与巧妙的辩论风格，也表现了庄子的“万物与我为一”的思想。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spacing w:val="0"/>
          <w:kern w:val="2"/>
          <w:sz w:val="21"/>
          <w:szCs w:val="21"/>
          <w:shd w:val="clear" w:color="auto" w:fill="FFFFFF"/>
          <w:lang w:val="en-US" w:eastAsia="zh-CN" w:bidi="ar"/>
        </w:rPr>
        <w:t>四、课后延学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关于这场“濠梁之辩”的结果，有人说是庄子赢了，有人说是惠子赢了，你认为是谁赢了?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2" w:afterLines="20" w:afterAutospacing="0" w:line="360" w:lineRule="auto"/>
        <w:ind w:right="0" w:rightChars="0" w:firstLine="468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kern w:val="0"/>
          <w:sz w:val="21"/>
          <w:szCs w:val="21"/>
          <w:shd w:val="clear" w:color="auto" w:fill="FFFFFF"/>
          <w:lang w:val="en-US" w:eastAsia="zh-CN" w:bidi="ar"/>
        </w:rPr>
        <w:t>预设：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1.</w:t>
      </w:r>
      <w:r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从故事本身来看，庄子占了上风。文章中间段，在惠子巧妙地援引庄子的反驳建立起符合逻辑的推理后，庄子似乎应该无言以对而就此认输了，可是他却又返回争论的起始，借偷换概念而避重就轻地将惠子的发难化解了。所谓换概念，指他把惠子说的“安知”释成“哪里知道”或“怎样知道”惠子的本意却是怎么(能)知道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2.</w:t>
      </w:r>
      <w:r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从逻辑上看，惠子是胜者。前面说过，庄子是靠故意曲解惠子的意思，才在争论中得以维持自己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最</w:t>
      </w:r>
      <w:r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初的判断，而这种做法显然是有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悖</w:t>
      </w:r>
      <w:r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于逻辑判断规则的，所以说，惠子才是胜者</w:t>
      </w: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spacing w:line="360" w:lineRule="auto"/>
        <w:jc w:val="center"/>
        <w:rPr>
          <w:rStyle w:val="9"/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《礼记》二则（单篇精读课）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both"/>
        <w:rPr>
          <w:rStyle w:val="9"/>
          <w:rFonts w:hint="eastAsia" w:ascii="黑体" w:hAnsi="黑体" w:eastAsia="黑体" w:cs="黑体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Style w:val="9"/>
          <w:rFonts w:hint="eastAsia" w:ascii="黑体" w:hAnsi="黑体" w:eastAsia="黑体" w:cs="黑体"/>
          <w:i w:val="0"/>
          <w:iCs w:val="0"/>
          <w:caps w:val="0"/>
          <w:color w:val="auto"/>
          <w:spacing w:val="18"/>
          <w:sz w:val="21"/>
          <w:szCs w:val="21"/>
        </w:rPr>
        <w:t>学习</w:t>
      </w:r>
      <w:r>
        <w:rPr>
          <w:rStyle w:val="9"/>
          <w:rFonts w:hint="eastAsia" w:ascii="黑体" w:hAnsi="黑体" w:eastAsia="黑体" w:cs="黑体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目标：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0" w:right="0" w:rightChars="0"/>
        <w:jc w:val="both"/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  <w:t>1.整体感知课文内容，了解“教学相长”“大同社会”的基本语意。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  <w:t>2.找对偶及排比句，体会整散结合的韵律美，类比说理的形象美。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  <w:t>3.品悟“教学相长”“大同社会”，概括儒家文化的基本内涵。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18"/>
          <w:sz w:val="21"/>
          <w:szCs w:val="21"/>
        </w:rPr>
      </w:pPr>
    </w:p>
    <w:p>
      <w:pPr>
        <w:pStyle w:val="2"/>
        <w:spacing w:line="360" w:lineRule="auto"/>
        <w:jc w:val="center"/>
        <w:rPr>
          <w:rStyle w:val="9"/>
          <w:rFonts w:hint="eastAsia" w:ascii="黑体" w:hAnsi="黑体" w:eastAsia="黑体" w:cs="黑体"/>
          <w:color w:val="auto"/>
          <w:sz w:val="21"/>
          <w:szCs w:val="21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 xml:space="preserve">第四课时  </w:t>
      </w:r>
      <w:r>
        <w:rPr>
          <w:rStyle w:val="9"/>
          <w:rFonts w:hint="eastAsia" w:ascii="黑体" w:hAnsi="黑体" w:eastAsia="黑体" w:cs="黑体"/>
          <w:color w:val="auto"/>
          <w:sz w:val="21"/>
          <w:szCs w:val="21"/>
        </w:rPr>
        <w:t>《虽有佳肴》</w:t>
      </w:r>
    </w:p>
    <w:p>
      <w:pPr>
        <w:pStyle w:val="2"/>
        <w:spacing w:line="360" w:lineRule="auto"/>
        <w:ind w:firstLine="2741" w:firstLineChars="13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学习任务：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任务一：熟读课文 疏通文意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任务二：品读感悟 深思哲理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Style w:val="9"/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学习过程：</w:t>
      </w:r>
    </w:p>
    <w:p>
      <w:pPr>
        <w:pStyle w:val="2"/>
        <w:numPr>
          <w:ilvl w:val="0"/>
          <w:numId w:val="1"/>
        </w:numPr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导入新课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同学们，请说说你对这几句话的理解。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玉不琢，不成器；人不学，不知道。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　　独学而无友，则孤陋而寡闻。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0" w:firstLineChars="15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——《礼记·学记》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　　博学之，审问之，慎思之，明辨之，笃行之。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990" w:firstLineChars="1900"/>
        <w:jc w:val="both"/>
        <w:textAlignment w:val="auto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——《礼记·中庸》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走近作品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师简单介绍《学记》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《礼记》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drawing>
          <wp:inline distT="0" distB="0" distL="0" distR="0">
            <wp:extent cx="38100" cy="38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《虽有嘉肴》节选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自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u w:val="single"/>
        </w:rPr>
        <w:t>《学记》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。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u w:val="single"/>
        </w:rPr>
        <w:t>《学记》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是《礼记》中的一篇，是我国最早的一部关于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u w:val="single"/>
        </w:rPr>
        <w:t>教育、教学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活动的论著。《礼记》又名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u w:val="single"/>
        </w:rPr>
        <w:t>《小戴礼记》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u w:val="single"/>
        </w:rPr>
        <w:t>儒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家经典著作之一，秦汉以前各种礼仪论著的选集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相传为西汉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u w:val="single"/>
        </w:rPr>
        <w:t>戴圣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编撰。</w:t>
      </w:r>
    </w:p>
    <w:p>
      <w:pPr>
        <w:pStyle w:val="2"/>
        <w:numPr>
          <w:ilvl w:val="0"/>
          <w:numId w:val="0"/>
        </w:numPr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二、任务开展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任务一：熟读课文 疏通文意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422" w:firstLineChars="2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Style w:val="9"/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自学</w:t>
      </w:r>
      <w:r>
        <w:rPr>
          <w:rStyle w:val="9"/>
          <w:rFonts w:hint="eastAsia" w:ascii="仿宋" w:hAnsi="仿宋" w:eastAsia="仿宋" w:cs="仿宋"/>
          <w:color w:val="auto"/>
          <w:sz w:val="21"/>
          <w:szCs w:val="21"/>
          <w:lang w:eastAsia="zh-CN"/>
        </w:rPr>
        <w:t>：</w:t>
      </w:r>
      <w:r>
        <w:rPr>
          <w:rStyle w:val="9"/>
          <w:rFonts w:hint="eastAsia" w:ascii="仿宋" w:hAnsi="仿宋" w:eastAsia="仿宋" w:cs="仿宋"/>
          <w:color w:val="auto"/>
          <w:sz w:val="21"/>
          <w:szCs w:val="21"/>
        </w:rPr>
        <w:t>解词释义，翻译全文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pacing w:val="18"/>
          <w:sz w:val="21"/>
          <w:szCs w:val="21"/>
          <w:lang w:val="en-US" w:eastAsia="zh-CN"/>
        </w:rPr>
        <w:t>（1）</w:t>
      </w:r>
      <w:r>
        <w:rPr>
          <w:rFonts w:hint="eastAsia" w:ascii="仿宋" w:hAnsi="仿宋" w:eastAsia="仿宋" w:cs="仿宋"/>
          <w:color w:val="auto"/>
          <w:spacing w:val="18"/>
          <w:sz w:val="21"/>
          <w:szCs w:val="21"/>
        </w:rPr>
        <w:t>辨音解词：找出文中的多音字，并解释意思。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①长：读zhǎng，“教学相长”，教与学是互相推动、互相促进的。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②兑：读yuè，“兑命”即《说命》，《尚书》中的一篇。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③学学：读xiào xué，前一个“学”同“敩”，教导，后一个学，指学习。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互学：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（1）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实词释义：两人结对，一人找出原文实词，一人解释实词意思。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①虽有（    ），弗食，不知其（    ）也    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嘉肴：美味的菜肴     旨：味美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②虽有（    ），弗学，不知其（    ）也    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至道：最好的道理     善：好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③学然后知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不足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，教然后知（    ）      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   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困：困惑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④知不足，然后能（    ）也               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自反：自我反思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210" w:firstLineChars="1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）找出虚词并积累。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①也：用在句末表示语气，文中出现五次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②弗：意思同“不”，文中出现两次“弗”，四次“不”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③然后：连词，表示接着某种动作或情况之后，文中出现四次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④故：所以，因此，文中出现了两次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⑤其此之谓乎，这句话共五个字，却有三个虚词“其”“之”“乎”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0" w:right="0" w:righ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互学：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同学互助，用规范、表意清晰的语言翻译全文。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展学：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Style w:val="9"/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</w:t>
      </w:r>
      <w:r>
        <w:rPr>
          <w:rStyle w:val="9"/>
          <w:rFonts w:hint="eastAsia" w:ascii="仿宋" w:hAnsi="仿宋" w:eastAsia="仿宋" w:cs="仿宋"/>
          <w:color w:val="auto"/>
          <w:sz w:val="21"/>
          <w:szCs w:val="21"/>
        </w:rPr>
        <w:t>.理清思路，绘思路图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（1）找总结性的句子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①是故学然后知不足，教然后知困。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②故曰：教学相长也。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（2）找主旨句，明确中心论点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故曰：教学相长也。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（3）分析句间关系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全文共五句话：第一句以“嘉肴”与“至道”作类比，指出学习的重要性；正因为学习是体验“至道”的重要途径，所以有第二句得出“学然后知不足，教然后知困”；第三句承接第二句，指出“知不足，然后能自反”“知困，然后能自强”；第四句得出中心论点“教学相长”；第五句引用《兑命》中的话作为佐证，进一步加强论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（4）绘思路图：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433060" cy="2136140"/>
            <wp:effectExtent l="0" t="0" r="7620" b="1270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2.学生小组内展示思路图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任务二：品读感悟 深思哲理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自学：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（1）品韵味：找出“对偶句”“‘ 也’字句”，体会韵律美，分享交流。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 对偶句：如“虽有嘉肴，弗食，不知其旨也;虽有至道，弗学，不知其善也。”这是一组对偶句，同时运用了类比手法，用“嘉肴”比喻“至道”，用“弗食”类比“弗学”，用“不知其旨”类比“不知其善”，将抽象的道理转化为生动形象的生活常识，通俗易懂，整散结合，错落有致，节奏分明，读起来朗朗上口，容易记诵，韵味无穷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 ②“也”字句：如“是故学然后知不足，教然后知困。知不足，然后能自反也;知困，然后能自强也。”“也”字，放在句末，舒缓语气，读来有一种谆谆教诲、余音绕梁的韵味。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互学：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（2）悟道理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 儒家教学思想“教学相长”给我们怎样的启示?试结合学习生活，分小组谈谈你的看法。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课文所讲的“教学相长”是一个人学习成长的过程，在同一个主体身上，教与学是互相促进的。而在现代教育学意义上，“教学相长”是对师生关系的一种描述。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“教学相长”意味着学习中的互动和交流。有时候，可以采用教的方式学习。比如，尝试把自己的理解讲给同桌听，看看他的反应。如果他不明白，可能因为你的理解中存在漏洞或缺陷，这时就可以“知困”而“自强”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教学相长是对师生关系的一种描述。教师不仅仅是讲授者，他本身也在教学中受到教育，学生在被教的同时，也反过来对老师有所启发。比如学生对某一问题的回答，可能会激发教师的思维，使他对问题认识更深入；学生提出的某个疑问，可能也正是教师自己理解上的难点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展学：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②小组讨论后，派1名代表汇报小组讨论结果。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三、课堂小结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本节课我们通过学习《虽有嘉肴》运用类比手法，阐述了教和学之间的辩证关系，指出教和学相互促进、相辅相成，强调了实践的重要性。同学们，“知之者不如好之者,好之者不如乐之者”,希望大家乐于学习,从学习实践中发现自己的不足，从而反省自我，更好的完善自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四、课后延学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对比阅读甲乙两文，思考：“知礼明义”是礼记中的重要思想之一，请分析选文是如何体现这种思想的。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甲文：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玉不琢，不成器；人不学，不知道。是故古之王者建国君民，教学先。《兑命》曰“念终始典于学”其此之谓乎！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乙文：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  <w:t>是故圣人作，为礼以教人。使人以有礼，知自别于禽兽。太上贵德，其次务施报。礼尚往来。往而不来，非礼也；来而不往，亦非礼也。人有礼则安，无礼则危。故曰：礼者不可不学也。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预设：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甲文告诉我们，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只有通过教化、学习才能使人们“知礼明义”，乙文则说要将对“礼”的学习延伸，运用到日常生活的礼尚往来中，使百姓安定，让社会稳定。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394"/>
        </w:tabs>
        <w:spacing w:before="0" w:beforeAutospacing="0" w:after="0" w:afterAutospacing="0" w:line="360" w:lineRule="auto"/>
        <w:ind w:right="0" w:rightChars="0"/>
        <w:jc w:val="center"/>
        <w:rPr>
          <w:rStyle w:val="9"/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394"/>
        </w:tabs>
        <w:spacing w:before="0" w:beforeAutospacing="0" w:after="0" w:afterAutospacing="0" w:line="360" w:lineRule="auto"/>
        <w:ind w:right="0" w:rightChars="0"/>
        <w:jc w:val="center"/>
        <w:rPr>
          <w:rStyle w:val="9"/>
          <w:rFonts w:hint="eastAsia" w:ascii="黑体" w:hAnsi="黑体" w:eastAsia="黑体" w:cs="黑体"/>
          <w:color w:val="auto"/>
          <w:sz w:val="21"/>
          <w:szCs w:val="21"/>
        </w:rPr>
      </w:pPr>
      <w:r>
        <w:rPr>
          <w:rStyle w:val="9"/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 xml:space="preserve">第五课时   </w:t>
      </w:r>
      <w:r>
        <w:rPr>
          <w:rStyle w:val="9"/>
          <w:rFonts w:hint="eastAsia" w:ascii="黑体" w:hAnsi="黑体" w:eastAsia="黑体" w:cs="黑体"/>
          <w:color w:val="auto"/>
          <w:sz w:val="21"/>
          <w:szCs w:val="21"/>
        </w:rPr>
        <w:t>《大道之行也》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rPr>
          <w:rStyle w:val="9"/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Style w:val="9"/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学习过程：</w:t>
      </w:r>
    </w:p>
    <w:p>
      <w:pPr>
        <w:pStyle w:val="2"/>
        <w:numPr>
          <w:ilvl w:val="0"/>
          <w:numId w:val="2"/>
        </w:numPr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创设情境，导入新课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</w:rPr>
        <w:t>《桃花源记》给我们描绘出一幅理想社会的生活图景，早在战国末年《礼记》中也有相类似的理想社会的画卷。今天，我们来学习其中的一篇《大道之行也》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二、任务开展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任务一：熟读课文 疏通文意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自学：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（1）积累通假字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①选贤与能  “与”同“举”，推选，推举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②矜寡孤独废疾者  “矜”同“鳏”，老而无妻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（2）古今异义词：从文中找出古今异义词，完成下面表格。</w:t>
      </w:r>
    </w:p>
    <w:tbl>
      <w:tblPr>
        <w:tblStyle w:val="6"/>
        <w:tblW w:w="64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1256"/>
        <w:gridCol w:w="2392"/>
        <w:gridCol w:w="19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" w:hRule="atLeast"/>
          <w:jc w:val="center"/>
        </w:trPr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仿宋" w:hAnsi="仿宋" w:eastAsia="仿宋" w:cs="仿宋"/>
                <w:color w:val="auto"/>
                <w:sz w:val="21"/>
                <w:szCs w:val="21"/>
              </w:rPr>
              <w:t>词语</w:t>
            </w:r>
          </w:p>
        </w:tc>
        <w:tc>
          <w:tcPr>
            <w:tcW w:w="12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仿宋" w:hAnsi="仿宋" w:eastAsia="仿宋" w:cs="仿宋"/>
                <w:color w:val="auto"/>
                <w:sz w:val="21"/>
                <w:szCs w:val="21"/>
              </w:rPr>
              <w:t>古义</w:t>
            </w:r>
          </w:p>
        </w:tc>
        <w:tc>
          <w:tcPr>
            <w:tcW w:w="23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仿宋" w:hAnsi="仿宋" w:eastAsia="仿宋" w:cs="仿宋"/>
                <w:color w:val="auto"/>
                <w:sz w:val="21"/>
                <w:szCs w:val="21"/>
              </w:rPr>
              <w:t>今义</w:t>
            </w:r>
          </w:p>
        </w:tc>
        <w:tc>
          <w:tcPr>
            <w:tcW w:w="1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仿宋" w:hAnsi="仿宋" w:eastAsia="仿宋" w:cs="仿宋"/>
                <w:color w:val="auto"/>
                <w:sz w:val="21"/>
                <w:szCs w:val="21"/>
              </w:rPr>
              <w:t>古义今用示例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" w:hRule="atLeast"/>
          <w:jc w:val="center"/>
        </w:trPr>
        <w:tc>
          <w:tcPr>
            <w:tcW w:w="8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归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女子出嫁</w:t>
            </w:r>
          </w:p>
        </w:tc>
        <w:tc>
          <w:tcPr>
            <w:tcW w:w="23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返回，归还，归属等</w:t>
            </w:r>
          </w:p>
        </w:tc>
        <w:tc>
          <w:tcPr>
            <w:tcW w:w="19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归省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" w:hRule="atLeast"/>
          <w:jc w:val="center"/>
        </w:trPr>
        <w:tc>
          <w:tcPr>
            <w:tcW w:w="8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货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" w:hRule="atLeast"/>
          <w:jc w:val="center"/>
        </w:trPr>
        <w:tc>
          <w:tcPr>
            <w:tcW w:w="8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5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贼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  <w:tc>
          <w:tcPr>
            <w:tcW w:w="23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70" w:type="dxa"/>
              <w:right w:w="7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仿宋" w:hAnsi="仿宋" w:eastAsia="仿宋" w:cs="仿宋"/>
          <w:color w:val="auto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（3）词类活用：辨析词性，找出活用的词语，解释意思。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①选贤与能：“贤”“能”形容词作名词，指“品德高尚的人，才干出众的人”。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②故人不独亲其亲：第一个“亲”，名词作动词，“以……为亲”。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③不独子其子：第一个“子”，名词作动词，“以……为子”。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（4）固定用词：先秦散文语言凝练，有些固定词语至今沿用。找出来，说说它的意思。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①大道之行   ②天下为公   ③选贤与能    ④讲信修睦   ⑤老有所终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⑥壮有所用   ⑦幼有所长  ⑧ 矜寡孤独    ⑨谋闭不兴  ⑩外户不闭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互学：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（5）串词成句，疏通文意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小组内互相翻译指正。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任务二：品读感悟 深思哲理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自学：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（1）理文脉：用序号标出句子，再用“//”划分层次。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全文共六句话：前两句话是对大同社会的纲领性说明；三、四句话是阐述大同社会的基本特征；最后两句话是拿现实社会跟理想的“大同社会”作对比，总括全文。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（2）探究“大道”与“大同”的关系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 w:firstLineChars="3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①借助注释，了解“大道”的含义，从文中找出施行“大道”的具体表现。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“大道”指儒家推崇的上古时代的政治制度，可以理解为治理社会的最高准则；施行“大道”的具体表现为 “天下为公”“ 选贤与能”“ 讲信修睦”。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②了解“大同”的含义，结合文章内容，用简洁的语言归纳“大同社会”的基本特征。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“大同”指人们憧憬的理想社会。“大同”社会的基本特征：人人都能得到全社会的关爱；人人都能安居乐业；货尽其用，人尽其力。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展学：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探究“大道”与“大同”的关系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，小组内交流，推荐代表发言。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儒家“大同”社会是孔子对实施大道的社会理想模式的构想。郑玄注云：“同，犹和也，平也。”既“和”且“平”，用现代话来说，就是没有阶级剥削和压迫，人人平等。施行大道，才有可能实现大同。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（3）结合文章内容，设计板书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drawing>
          <wp:inline distT="0" distB="0" distL="114300" distR="114300">
            <wp:extent cx="5486400" cy="2990215"/>
            <wp:effectExtent l="0" t="0" r="0" b="1206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三、课堂小结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本文通过对理想中的社会特征的描述，阐明了儒家理想中的“大同”社会的基本特征，表达了作者对这个理想社会的向往，同时，也反映了我国古代劳动人民对美好生活的追求。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四、课后延学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下面是《礼记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·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记忆》中的一些格言警句，查阅工具书，结合自己的学习经验，谈谈你的理解。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1.时过然后学，则勤苦而难成。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2.独学而无友，则孤陋而寡闻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3.人之学也，或失则多，或失则寡，或失则易，或失则止。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color w:val="auto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center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第</w:t>
      </w:r>
      <w:r>
        <w:rPr>
          <w:rStyle w:val="9"/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六课时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center"/>
        <w:rPr>
          <w:rStyle w:val="9"/>
          <w:rFonts w:hint="eastAsia" w:ascii="黑体" w:hAnsi="黑体" w:eastAsia="黑体" w:cs="黑体"/>
          <w:color w:val="auto"/>
          <w:sz w:val="21"/>
          <w:szCs w:val="21"/>
        </w:rPr>
      </w:pPr>
      <w:r>
        <w:rPr>
          <w:rStyle w:val="9"/>
          <w:rFonts w:hint="eastAsia" w:ascii="黑体" w:hAnsi="黑体" w:eastAsia="黑体" w:cs="黑体"/>
          <w:color w:val="auto"/>
          <w:sz w:val="21"/>
          <w:szCs w:val="21"/>
        </w:rPr>
        <w:t>透过《礼记》二则，品悟儒家文化内涵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1680" w:firstLineChars="800"/>
        <w:rPr>
          <w:rFonts w:hint="eastAsia" w:ascii="仿宋" w:hAnsi="仿宋" w:eastAsia="仿宋" w:cs="仿宋"/>
          <w:color w:val="auto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rPr>
          <w:rStyle w:val="9"/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Style w:val="9"/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学习过程：</w:t>
      </w:r>
    </w:p>
    <w:p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创设情境，激情导入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0" w:right="0" w:rightChars="0"/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从《礼记》收录的资料中可以看到不同历史时期宗法制度的演变情况，它阐述的思想，包括社会、政治、伦理、哲学、宗教等各方面的内容，今天我们再一次去感受儒家学派的传承千古的思想。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0" w:right="0" w:rightChars="0"/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二</w:t>
      </w:r>
      <w:r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、任务开展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18"/>
          <w:sz w:val="21"/>
          <w:szCs w:val="21"/>
        </w:rPr>
      </w:pPr>
      <w:r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任务一：</w:t>
      </w:r>
      <w:r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18"/>
          <w:sz w:val="21"/>
          <w:szCs w:val="21"/>
        </w:rPr>
        <w:t>举办文化思辨讲堂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200" w:right="0" w:righ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有人说，“教”是手拿教鞭督导儿童学习；有人说“学”是孩子在室内摆弄算筹自己进行学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《虽有佳肴》中说“教学相长”，请谈谈我国最早的大教育家孔子是如何进行“教”与“学”的。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60" w:lineRule="auto"/>
        <w:ind w:left="0" w:right="0" w:firstLine="49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60" w:lineRule="auto"/>
        <w:ind w:left="0" w:right="0" w:firstLine="42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  <w:t>（1）学、思、行并重。孔子在论述学习与思考的关系时说：“学而不思则罔，思而不学则殆。”学是基础，在有了知识材料的条件下，则需要进一步思考，才能使认识深入和提高，从而掌握事物的本质。他还强调学习要学以致用，将学到的知识用于社会实践中，为社会实践服务，能够行，也就证明己有学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60" w:lineRule="auto"/>
        <w:ind w:left="0" w:right="0" w:firstLine="42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  <w:t>（2）启发诱导。孔子是世界上最早提出启发式教学的教育家。主张教学就做到：“不愤不启，不悱不发。举一隅不以三隅反，则不复也。”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60" w:lineRule="auto"/>
        <w:ind w:left="0" w:right="0" w:firstLine="42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  <w:t>（3）因材施教。即根据学生的个性特点和个别差异采取不同的教学方法。这要建立在对学生个性深切了解的基础之上，可通过与学生谈话、个别观察等方法来实现。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60" w:lineRule="auto"/>
        <w:ind w:left="0" w:right="0" w:firstLine="42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  <w:t>（4）好学与实事求是的态度。好学、乐学的态度。“君子食无求饱，居无求安，敏於事而慎於言，就有道而正焉，可谓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好学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</w:rPr>
        <w:t>也已。”“知之者不如好之者，好之者不如乐之者。”有不耻下问的态度。不耻下问即虚心地向比自己地位低的人学习而不感到可耻。实事求是的态度。学习求知求真。“知之为知之，不知为不知，是知也。”有疑问时，要“阙疑”，把不确定的问题留下，不要妄加判断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200" w:right="0" w:rightChars="0"/>
        <w:rPr>
          <w:rFonts w:hint="eastAsia" w:ascii="仿宋" w:hAnsi="仿宋" w:eastAsia="仿宋" w:cs="仿宋"/>
          <w:color w:val="auto"/>
          <w:sz w:val="21"/>
          <w:szCs w:val="21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200" w:right="0" w:rightChars="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《尚书·尧典》:“克明俊德，以亲九族；九族既睦，平章百姓；百姓昭明，协和万邦。”意思是（帝尧）能发扬大德，使家族亲密和睦；家族和睦以后，又辨明其他各族的政事；众族的政事辨明了，又协调万邦诸侯。请从个人的角度，谈谈实现“大同社会”儒家子弟能做什么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200" w:right="0" w:rightChars="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从“孝亲敬老、勤奋工作、孩子健康”成长等方面阐述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420" w:leftChars="200" w:right="0" w:rightChars="0"/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  <w:t>通过以上对《礼记》二则拓展的思辨，谈谈你发现的儒家文化共性。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  <w:t>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21"/>
          <w:szCs w:val="21"/>
        </w:rPr>
        <w:t>“仁爱”是儒家思想体系的理论核心。“仁以处人，有序和谐”，既体现在教育思想和实践上，又体现在政治上。“有教无类”，孔子首开私学，弟子不问出身贵贱敏钝，均可来受教；强调“德治”，把仁引入礼中，继承和改造传统“礼治”，“泛爱众，而亲仁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任务二：浅析儒家文化内涵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通过以上对《礼记》二则拓展的思辨，谈谈你发现的儒家文化共性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</w:rPr>
        <w:t>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300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</w:rPr>
        <w:t>字以内阐释你的思考。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学生习作，小组内展示。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  <w:lang w:val="en-US" w:eastAsia="zh-CN"/>
        </w:rPr>
        <w:t>请学生点评，围绕“仁”、“礼”、“仁爱”等中心词。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9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18"/>
          <w:sz w:val="21"/>
          <w:szCs w:val="21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第七课时《马说》（自读导学课）</w:t>
      </w:r>
    </w:p>
    <w:p>
      <w:pPr>
        <w:spacing w:line="360" w:lineRule="auto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学习目标：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借助注释和工具书自读课文，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理解虚词在表情达意上的作用，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理解文中“伯乐”“千里马”与“食马者”的寓意，学习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托物寓意、以事喻理的议论方法。</w:t>
      </w:r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朗读文章，注重朗读语气的把握，体会作者寄托在文中的思想感情，感受封建社会摧残和埋没人才的黑暗现实。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3.体味“说”的文体特征。感受文言文所描绘的作者内心世界，体会作者对旧封建社会的愤怒与批判。</w:t>
      </w:r>
    </w:p>
    <w:p>
      <w:pPr>
        <w:pStyle w:val="2"/>
        <w:spacing w:line="360" w:lineRule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学习任务：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任务一：熟读课文  疏通文意</w:t>
      </w:r>
    </w:p>
    <w:p>
      <w:pPr>
        <w:pStyle w:val="2"/>
        <w:spacing w:line="360" w:lineRule="auto"/>
        <w:ind w:firstLine="420" w:firstLineChars="200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任务二：精读品析  细节探究</w:t>
      </w:r>
    </w:p>
    <w:p>
      <w:pPr>
        <w:pStyle w:val="2"/>
        <w:spacing w:line="360" w:lineRule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学习过程：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一、导入新课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相传伯乐是春秋时代的人，姓孙名阳。据说，有一匹千里马拉着沉重的盐车翻越太行山。在羊肠小道上，马蹄用力挣扎，膝盖跪屈；尾巴下垂着，皮肤也受了伤；汗水淋漓，在山坡上艰难吃力地爬行还是拉不上去。伯乐遇见了，就下了自己的车，挽住千里马而对它淌眼泪，并脱下自己的麻布衣服覆盖在千里马身上。千里马于是低下头吐气，抬起头来长鸣，嘶叫声直达云霄，这是它感激伯乐了解并且体贴它啊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伯乐和千里马之间是什么关系，今天我们一起学习韩愈的《马说》，听听作者的见解。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</w:rPr>
        <w:t>题目解读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 xml:space="preserve">“说”是古代的一种托物寓意的议论体裁。   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 xml:space="preserve">2.“说”是“谈谈”的意思，比“论”随便些。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3.“马说”这个标题，是后来人加的，从字面上可以解作“说说千里马”或“说说千里马的问题”。这篇文章以马为喻，谈的是人才问题。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任务开展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任务一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 xml:space="preserve">熟读课文   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疏通文意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自学：借助工具书，结合课文注释，梳通文意。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：</w:t>
      </w:r>
    </w:p>
    <w:p>
      <w:pPr>
        <w:pStyle w:val="2"/>
        <w:spacing w:line="360" w:lineRule="auto"/>
        <w:ind w:firstLine="420" w:firstLineChars="200"/>
        <w:rPr>
          <w:rFonts w:hint="eastAsia" w:ascii="楷体" w:hAnsi="楷体" w:eastAsia="楷体" w:cs="楷体"/>
          <w:color w:val="auto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eastAsia="zh-CN"/>
        </w:rPr>
        <w:t>世上有了伯乐，然后才会有千里马。千里马是经常有的，可是伯乐却不经常有。因此，即使是很名贵的马也只能在仆役的手下受到屈辱，跟普通的马一起死在马厩里，不能获得千里马的称号。</w:t>
      </w:r>
    </w:p>
    <w:p>
      <w:pPr>
        <w:pStyle w:val="2"/>
        <w:spacing w:line="360" w:lineRule="auto"/>
        <w:ind w:firstLine="420" w:firstLineChars="200"/>
        <w:rPr>
          <w:rFonts w:hint="eastAsia" w:ascii="楷体" w:hAnsi="楷体" w:eastAsia="楷体" w:cs="楷体"/>
          <w:color w:val="auto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eastAsia="zh-CN"/>
        </w:rPr>
        <w:t>日行千里的马，一顿有时能吃下一石粮食。喂马的人不懂得要根据它日行千里的本领来喂养它。（所以）这样的马，虽有日行千里的能耐，却吃不饱，力气不足，它的才能和美好的素质也就表现不出来，想要跟普通的马相等尚且办不到，又怎么能要求它日行千里呢?</w:t>
      </w:r>
    </w:p>
    <w:p>
      <w:pPr>
        <w:pStyle w:val="2"/>
        <w:spacing w:line="360" w:lineRule="auto"/>
        <w:ind w:firstLine="420" w:firstLineChars="200"/>
        <w:rPr>
          <w:rFonts w:hint="eastAsia" w:ascii="楷体" w:hAnsi="楷体" w:eastAsia="楷体" w:cs="楷体"/>
          <w:color w:val="auto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eastAsia="zh-CN"/>
        </w:rPr>
        <w:t>鞭策它，不按正确的方法，喂养又不足以使它充分发挥自己的才能，它鸣叫却不能通晓它的意思，（反而）拿着鞭子站在它跟前说：“天下没有千里马!”唉!真的没有千里马吗？其实是他们真不识得千里马啊！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任务二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精读品析   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细节探究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1.课文共三小节，每一小节分别阐述了什么观点？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第一节说明伯乐对千里马命运的决定作用。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第二节揭示千里马被埋没的根本原因。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第三节对执策者的“不知马”进行辛辣的讽刺。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三节之间是层层递进的关系。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.韩愈不仅将自己对千里马的同情挥洒在描绘千里马遭遇的字里行间，他那复杂的情感还寄托在文中每段段末的那三个内涵丰富的“也”字上。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第一段末“也”：流露出无限痛惜的感情。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第二段末“也”：反问，有愤怒、谴责的强烈语气。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第三段末“也”：既有痛切，又有对无知的饲马者的嘲讽。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.文中“千里马”“伯乐”“说天下无马的人”各指什么人？作者想表明什么意思？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“千里马”寓指有才能的人。“伯乐”寓指识才的明君。“说天下无马的人”寓指封建守旧者。</w:t>
      </w:r>
    </w:p>
    <w:p>
      <w:pPr>
        <w:pStyle w:val="2"/>
        <w:spacing w:line="360" w:lineRule="auto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 xml:space="preserve">    韩愈的话表明有贤能的人士只有遇上圣明的君主才能发挥专长。否则，即使才华出众，也不免受辱、埋没。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作者极言“伯乐”的重要、可贵，对人才埋没深为慨叹。韩愈在文中借题发挥，抨击那些糟蹋“名马”的“食马者”，抒发自己怀才不遇的愤懑之情。这和韩愈本人的遭遇是有紧密联系的。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4.背景资料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明确：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这篇《马说》大约作于贞元十一年至十六年间。这时，韩愈初登仕途，很不得志。他曾三次上书宰相求擢用，很可惜有“忧天下之心”的他，终未被重用。后来又相继依附于一些节度使幕下，郁郁不得志，再加上当时奸佞当权，政治黑暗，有才能之士不受重视，所以他才有“伯乐不常有”之叹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5.探究文章写作的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艺术特色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本文运用了托物寓意的手法。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千里马寓指有才能的人。伯乐寓指识才的人。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借千里马难遇伯乐，最终被埋没，揭露封建统治者埋没人才的现象，也表达了作者怀才不遇的愤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懑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 xml:space="preserve">。 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课堂小结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本文以千里马不遇伯乐，比喻贤才不遇明主，表明作者希望统治者能识别人才、重用人才，使他们能充分发挥才能。全文寄托了作者怀才不遇、壮志难酬的愤懑不平和穷困潦倒之感，并对统治者埋没、摧残人才进行了讽刺和控诉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四、课后延学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有人说“世有伯乐，然后有千里马”的观念是片面的，不能把发现千里马的希望寄托在伯乐身上。伯乐难道就一定是公正的、无私的吗？千里马最重要的是自己创造条件被人发现，主动出击而不是坐等良机。你怎么看待伯乐和千里马的关系呢？</w:t>
      </w:r>
    </w:p>
    <w:p>
      <w:pPr>
        <w:pStyle w:val="2"/>
        <w:spacing w:line="36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rPr>
          <w:rFonts w:hint="default" w:hAnsi="宋体" w:eastAsia="宋体" w:cs="Times New Roman"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ind w:firstLine="2951" w:firstLineChars="1400"/>
        <w:jc w:val="both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第八课时  《石壕吏》（单篇精读课）</w:t>
      </w:r>
    </w:p>
    <w:p>
      <w:pPr>
        <w:pStyle w:val="2"/>
        <w:spacing w:line="360" w:lineRule="auto"/>
        <w:ind w:firstLine="3373" w:firstLineChars="1600"/>
        <w:jc w:val="both"/>
        <w:rPr>
          <w:rFonts w:hint="default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jc w:val="both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学习目标：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借助工具书和课下注释，自主疏通诗意，积累重要文言词语。</w:t>
      </w:r>
    </w:p>
    <w:p>
      <w:pPr>
        <w:pStyle w:val="2"/>
        <w:spacing w:line="360" w:lineRule="auto"/>
        <w:ind w:firstLine="420" w:firstLineChars="200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2.通过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品味关键词、句，体会到作者心系天下、忧国忧民的思想感情。</w:t>
      </w:r>
    </w:p>
    <w:p>
      <w:pPr>
        <w:pStyle w:val="2"/>
        <w:spacing w:line="360" w:lineRule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学习任务：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任务一：初读诗歌   整体感知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任务二：精读品析   细节探究</w:t>
      </w:r>
    </w:p>
    <w:p>
      <w:pPr>
        <w:pStyle w:val="2"/>
        <w:spacing w:line="360" w:lineRule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学习过程：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一、导入新课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在中国五千年的历史长河中，唐朝曾经是一个疆域辽阔、国力强盛、经济繁荣的朝代。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它由盛转衰的转折点是？（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学生回答</w:t>
      </w: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）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  <w:t>安史之乱：从公元755年开始，整整持续了八年，这八年，大唐土地上一直是狼烟四起、战事连绵；这八年，整个大唐江山民不聊生，生灵涂炭。特别是公元758年的冬末，郭子仪、李光弼等九位节度使的六十万大军兵败邺城，大唐政权更是危在旦夕。唐王朝为补充兵力，便在洛阳至潼关一带，强行抓人当兵，百姓苦不堪言。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今天我们学习杜甫的《石壕吏》来了解他对现实的无奈与困惑。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常识积累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1.走近作者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明确：杜甫（712－770），字子美。唐代伟大的现实主义诗人，被誉为诗圣，与李白并称“李杜”，又因有别于杜牧，亦称“老杜”。有《杜工部集》。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杜甫生活在唐王朝由盛转衰之时，其诗反映社会动乱和人民疾苦，被称为“诗史”，其风格为沉郁顿挫。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2.创作背景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诗人这时经新安、石壕、潼关等地回到华州。一路上他所看到的都是征夫怨妇们的愁眉苦脸，所听到的是别家出征时的哭声。杜甫将这番经历写成了著名的“三吏”“三别”。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“三吏”是《新安吏》《石壕吏》《潼关吏》  “三别”是《新婚别》《垂老别》《无家别》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任务开展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任务一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 xml:space="preserve">初读诗歌  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疏通文意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傍晚投宿石壕村，有差役夜里来强征兵。老翁越墙逃走，老妇出门查看。差役吼得是多么凶狠啊！老妇人是啼哭得多么可怜啊！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听到老妇上前说：我的三个儿子去邺城服役。其中一个儿子捎信回来，说两个儿子刚刚战死了。活着的人姑且活一天算一天，死去的人就永远不会复生了！家里再也没有其他的人了，只有个正在吃奶的孙子。因为有孙子在，他母亲还没有离去，进进出出都没有一件完整的衣服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老妇虽然年老力衰，但请让我跟从你连夜赶回营去。赶快到河阳去应征，还能够为部队准备早餐。夜深了，说话的声音消失了，隐隐约约听到低微断续的哭声。天亮临走的时候，只同那个老翁告别。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任务二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 xml:space="preserve">精读品析   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细节探究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1.文章开头哪一句预示有一场灾难降临？反映了怎样的社会现实？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有吏夜捉人，可见官吏的突然袭击、阴险狠毒。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这一句和盘托出了兵荒马乱、鸡犬不宁的社会现状，已经到了无兵可征的地步，揭示了战争给人民带来的沉重灾难，表达了诗人对人民的同情。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2.吏呼一何怒！妇啼一何苦！如何理解这两句诗？这两句独立成段有何作用？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一“呼”一“啼”，一“怒”一“苦”，对比鲜明，两个“一何”，加强了感情色彩，一方如狼似虎，一方悲愤凄苦，体现了诗人强烈憎恶差役、深刻同情老妇的感情。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这两句诗独立成段，意在强调吏呼之怒、妇啼之苦，并起到统领后文的作用。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3.老妇有哪些苦呢？试具体分析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“三男邺城戍”——一家三男全部被征，说明唐军兵源枯竭、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兵役苛酷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“一男附书至，二男新战死”——三男已死其二，可见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战争之惨烈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“出入无完裙”——寡媳衣不蔽体，贫困可知，也见得出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战争破坏严重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。 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“老妪力虽衰，请从吏夜归”——年老体弱，却被迫服役，可见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百姓受害之重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听妇之苦：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①三男邺城戍。一男附书至，二男新战死。存者且偷生，死者长已矣！三男二死，是丧子之苦。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②室中更无人，惟有乳下孙。有孙母未去，出入无完裙。衣不蔽体是困窘之苦。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③老妪力虽衰，请从吏夜归，急应河阳役，犹得备晨炊。自请服役，是应征之苦。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4.在表现官吏时，你认为哪几个词最富表现力？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例如：捉、呼、怒、夜、夜久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5.观吏之怒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本诗在艺术表现手法上运用了“藏问于答，明暗结合”的手法，“吏呼一何怒，妇啼一何苦”概括了双方的矛盾，但并没写吏的蛮横凶暴，而是从老妇的致词中暗示出来。试补出吏的逼问。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示例：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石壕吏:　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你家男人都到哪去了？快交出来！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　　　　　　　　　　　　　　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老妪：三男邺城戍。一男附书至，二男新战死。存者且偷生，死者长已矣！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石壕吏：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难道你家再没别人了？快交出来！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　　　　　　　　　　　　　　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老妪：室中更无人。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石壕吏：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你竟敢撒谎！不是有个孩子哭吗？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　　　　　　　　　　　　　　　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老妪：惟有乳下孙。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石壕吏：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吃谁的奶？总有个母亲吧，快交出来！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　　　　　　　　　　　　　　　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老妪：有孙母未去，出入无完裙。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石壕吏：</w:t>
      </w:r>
      <w:r>
        <w:rPr>
          <w:rFonts w:hint="eastAsia" w:ascii="仿宋" w:hAnsi="仿宋" w:eastAsia="仿宋" w:cs="仿宋"/>
          <w:color w:val="auto"/>
          <w:sz w:val="21"/>
          <w:szCs w:val="21"/>
          <w:u w:val="single"/>
          <w:lang w:val="en-US" w:eastAsia="zh-CN"/>
        </w:rPr>
        <w:t>交出来！快交出来！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　　　　　　　　　　　　　　　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老妪：老妪力虽衰，请从吏夜归。急应河阳役，犹得备晨炊。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三、课堂小结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全诗通过诗人的见闻，详写老妇的痛苦申诉，表现诗人对叛军的憎恶，对国家能平叛战争的渴望，同时赞扬老妇自请应役的精神，也对统治者爪牙的残暴做了含蓄的揭露，对劳动人民表示深切的同情。</w:t>
      </w:r>
    </w:p>
    <w:p>
      <w:pPr>
        <w:pStyle w:val="2"/>
        <w:numPr>
          <w:ilvl w:val="0"/>
          <w:numId w:val="4"/>
        </w:numPr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课后延学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“夜久语声绝，如闻泣幽咽”中“如”字用得很含蓄，假如有人在哭，那么会是谁在哭呢？假如没人哭，作者为何有此感受？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ind w:firstLine="420" w:firstLineChars="200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ind w:firstLine="422" w:firstLineChars="200"/>
        <w:jc w:val="center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第九课时  《茅屋为秋风所破歌》（单篇精读课）</w:t>
      </w:r>
    </w:p>
    <w:p>
      <w:pPr>
        <w:pStyle w:val="2"/>
        <w:spacing w:line="360" w:lineRule="auto"/>
        <w:ind w:firstLine="211" w:firstLineChars="100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学习目标：</w:t>
      </w:r>
    </w:p>
    <w:p>
      <w:pPr>
        <w:pStyle w:val="2"/>
        <w:numPr>
          <w:ilvl w:val="0"/>
          <w:numId w:val="0"/>
        </w:numPr>
        <w:spacing w:line="360" w:lineRule="auto"/>
        <w:ind w:firstLine="630" w:firstLineChars="3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1.反复诵读诗歌，把握朗读节奏，通过诵读、比较体会古体诗句式上的特点。</w:t>
      </w:r>
    </w:p>
    <w:p>
      <w:pPr>
        <w:pStyle w:val="2"/>
        <w:numPr>
          <w:ilvl w:val="0"/>
          <w:numId w:val="0"/>
        </w:numPr>
        <w:spacing w:line="360" w:lineRule="auto"/>
        <w:ind w:left="210" w:leftChars="100"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2.划分诗歌层次，概括意思，按照故事的开端、发展、高潮和结局梳理诗歌中事件的发展脉络。</w:t>
      </w:r>
    </w:p>
    <w:p>
      <w:pPr>
        <w:pStyle w:val="2"/>
        <w:numPr>
          <w:ilvl w:val="0"/>
          <w:numId w:val="0"/>
        </w:numPr>
        <w:spacing w:line="360" w:lineRule="auto"/>
        <w:ind w:left="210" w:leftChars="100" w:firstLine="420" w:firstLineChars="200"/>
        <w:rPr>
          <w:rFonts w:hint="eastAsia" w:ascii="仿宋" w:hAnsi="仿宋" w:eastAsia="仿宋" w:cs="仿宋"/>
          <w:color w:val="auto"/>
          <w:sz w:val="21"/>
          <w:szCs w:val="21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体会到作者心系天下、忧国忧民的思想感情。</w:t>
      </w:r>
    </w:p>
    <w:p>
      <w:pPr>
        <w:pStyle w:val="2"/>
        <w:numPr>
          <w:ilvl w:val="0"/>
          <w:numId w:val="0"/>
        </w:numPr>
        <w:spacing w:line="360" w:lineRule="auto"/>
        <w:ind w:left="210" w:leftChars="100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学习任务：</w:t>
      </w:r>
    </w:p>
    <w:p>
      <w:pPr>
        <w:pStyle w:val="2"/>
        <w:numPr>
          <w:ilvl w:val="0"/>
          <w:numId w:val="0"/>
        </w:numPr>
        <w:spacing w:line="360" w:lineRule="auto"/>
        <w:ind w:left="210" w:leftChars="100"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任务一：整体感知   把握节奏</w:t>
      </w:r>
    </w:p>
    <w:p>
      <w:pPr>
        <w:pStyle w:val="2"/>
        <w:numPr>
          <w:ilvl w:val="0"/>
          <w:numId w:val="0"/>
        </w:numPr>
        <w:spacing w:line="360" w:lineRule="auto"/>
        <w:ind w:left="210" w:leftChars="100" w:firstLine="420" w:firstLineChars="200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任务二：熟读诗歌   细节探究</w:t>
      </w:r>
    </w:p>
    <w:p>
      <w:pPr>
        <w:pStyle w:val="2"/>
        <w:numPr>
          <w:ilvl w:val="0"/>
          <w:numId w:val="0"/>
        </w:numPr>
        <w:spacing w:line="360" w:lineRule="auto"/>
        <w:ind w:left="210" w:leftChars="100" w:firstLine="420" w:firstLineChars="200"/>
        <w:rPr>
          <w:rFonts w:hint="default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任务三：精读品析   体悟情感</w:t>
      </w:r>
    </w:p>
    <w:p>
      <w:pPr>
        <w:pStyle w:val="2"/>
        <w:spacing w:line="360" w:lineRule="auto"/>
        <w:ind w:firstLine="211" w:firstLineChars="100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学习过程</w:t>
      </w:r>
    </w:p>
    <w:p>
      <w:pPr>
        <w:pStyle w:val="2"/>
        <w:spacing w:line="360" w:lineRule="auto"/>
        <w:ind w:firstLine="632" w:firstLineChars="3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一、导入新课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播放关于杜甫的素材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公元760年春天，杜甫求亲告友，费尽周折，好不容易在成都浣花溪畔盖起了一座茅屋，暂时结束了辗转飘零的流浪生活，总算有了一个栖身之所。但是，老天好象故意要跟他作对似的，到了八月，一阵秋风掀去了屋顶上的茅草，大雨淋漓而至。诗人长夜难眠，感慨万千，写下了一首千古传诵的不朽之作——《茅屋为秋风所破歌》。让我们一同走进“茅屋”，用心聆听诗人的心声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背景介绍：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见配套学习任务单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）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任务开展</w:t>
      </w:r>
    </w:p>
    <w:p>
      <w:pPr>
        <w:pStyle w:val="2"/>
        <w:spacing w:line="360" w:lineRule="auto"/>
        <w:ind w:firstLine="422" w:firstLineChars="200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任务一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整体感知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 xml:space="preserve">  把握节奏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1.自由朗读课文，划分节奏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八月/秋高/风怒号，卷我/屋上/三重茅。茅飞/渡江/洒江郊，高者/挂罥/长林梢，下者/飘转/沉塘坳。</w:t>
      </w:r>
    </w:p>
    <w:p>
      <w:pPr>
        <w:pStyle w:val="2"/>
        <w:spacing w:line="360" w:lineRule="auto"/>
        <w:ind w:firstLine="420" w:firstLineChars="200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南村群童/欺我/老无力，忍能/对面/为盗贼。公然/抱茅/入竹去，唇焦/口燥/呼不得，归来/倚杖/自叹息。</w:t>
      </w:r>
    </w:p>
    <w:p>
      <w:pPr>
        <w:pStyle w:val="2"/>
        <w:spacing w:line="360" w:lineRule="auto"/>
        <w:ind w:firstLine="420" w:firstLineChars="200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 xml:space="preserve">俄顷/风定/云墨色，秋天/漠漠/向昏黑。布衾/多年/冷似铁，娇儿/恶卧/踏里裂。床头/屋漏/无干处，雨脚/如麻/未断绝。自经/丧乱/少睡眠，长夜/沾湿/何由彻！ </w:t>
      </w:r>
    </w:p>
    <w:p>
      <w:pPr>
        <w:pStyle w:val="2"/>
        <w:spacing w:line="360" w:lineRule="auto"/>
        <w:ind w:firstLine="420" w:firstLineChars="200"/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安得/广厦/千万间，大庇/天下/寒士/俱欢颜！风雨/不动/安如山。呜呼！何时/眼前/突兀/见此屋，吾庐/独破/受冻/死亦足！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2.听朗诵视频，把握节奏。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任务二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 xml:space="preserve">熟读课文   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细节探究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自由朗读诗歌，探究以下问题：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1.诗歌为我们呈现了几幅画面？给每幅画面拟一个小标题。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秋风破屋——群童盗茅——破屋漏雨——愿得广厦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2.画面里描写秋风、茅屋以及“我”的句子，找出它们的特点，并用一个含“痛”的词组表达“我”的情感。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痛惜——痛心——痛苦 ——痛忧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情感升华，由记叙一家之苦到抒忧国忧民之情。</w:t>
      </w:r>
    </w:p>
    <w:p>
      <w:pPr>
        <w:pStyle w:val="2"/>
        <w:spacing w:line="360" w:lineRule="auto"/>
        <w:ind w:firstLine="422" w:firstLineChars="200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任务三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精读品析   体悟情感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1.赏析：八月秋高风怒号，卷我屋上三重茅。茅飞度江洒江郊，高者挂罥长林梢，下者飘转沉塘坳。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这一节写的内容是秋风破屋，写出了秋风的肆虐，怒号、卷是正面描写秋风，茅草飞、洒、挂罥、飘转是侧面描写秋风。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写出了茅屋的弱不禁风，可见“我”的痛惜之情。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2.赏析：南村群童欺我老无力，忍能对面为盗贼。公然抱茅入竹去，唇焦口燥呼不得，归来倚杖自叹息。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这一节写的内容是群童盗茅。写秋风助童盗茅和茅屋茅草被盗，可见当时人民疾苦和“我”的痛心。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3.赏析：俄顷风定云墨色，秋天漠漠向昏黑。布衾多年冷似铁，娇儿恶卧踏里裂。床头屋漏无干处，雨脚如麻未断绝。自经丧乱少睡眠，长夜沾湿何由彻！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这一节写的内容是破屋漏雨。写秋风的风雨交加和茅屋的破屋漏雨以及冷似铁、无干处、未断绝，足见“我”的痛苦。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4.赏析：安得广厦千万间，大庇天下寒士俱欢颜，风雨不动安如山！呜呼，何时眼前突兀见此屋，吾庐独破受冻死亦足！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作者由破屋漏雨推己及人想到愿得广厦，体现了诗人博大胸襟、崇高理想，也写出了他内心的痛忧。</w:t>
      </w:r>
    </w:p>
    <w:p>
      <w:pPr>
        <w:pStyle w:val="2"/>
        <w:numPr>
          <w:ilvl w:val="0"/>
          <w:numId w:val="0"/>
        </w:numPr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三、课堂小结</w:t>
      </w: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 这首诗描述了秋风破屋、群童抱茅、屋漏雨如注、诗人长夜难眠的情景，诗人推己及人，想到了战乱中的寒士，表达了诗人忧国忧民的情怀。</w:t>
      </w:r>
    </w:p>
    <w:p>
      <w:pPr>
        <w:pStyle w:val="2"/>
        <w:numPr>
          <w:ilvl w:val="0"/>
          <w:numId w:val="0"/>
        </w:numPr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四、课后延学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积累杜甫忧国忧民的诗歌名句。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国破山河在，城春草木深。(《春望》)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朱门酒肉臭，路有冻死骨。（《自京赴奉先县咏怀五首》）</w:t>
      </w:r>
    </w:p>
    <w:p>
      <w:pPr>
        <w:pStyle w:val="2"/>
        <w:spacing w:line="360" w:lineRule="auto"/>
        <w:ind w:firstLine="420" w:firstLineChars="200"/>
        <w:jc w:val="both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任何一个诗人也不能由于他自己和靠描写他自己而显得伟大，不论是描写他本身的痛苦，或者描写他本身的幸福。任何伟大诗人之所以伟大，是因为他们的痛苦和幸福的根子深深地伸进了社会和历史的土壤里，因为他是社会、时代、人类的器官和代表。                                               </w:t>
      </w:r>
    </w:p>
    <w:p>
      <w:pPr>
        <w:pStyle w:val="2"/>
        <w:spacing w:line="360" w:lineRule="auto"/>
        <w:ind w:firstLine="420" w:firstLineChars="200"/>
        <w:jc w:val="right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——〔苏联〕别林斯基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诗为事作，屋凭人传。如今成都杜甫草堂依在，而现在草堂的浣花溪畔，一幢幢高楼拔地而起，诗人追求的“大庇天下寒士俱欢颜”的理想已在社会主义改革开放的今天变成现实，如果诗人在天有灵，他定会感到欣慰。 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“草堂留后世，诗圣著千秋。”这是伟大的共产主义战士，党和国家卓越领导人朱德参观杜甫草堂的题词。我们但愿杜甫草堂长留人世，杜甫诗篇光芒千秋永照 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世上疮痍，诗中圣哲 社会病态，振笔疾呼；民间疾苦，笔底波澜 百姓疾苦，震撼人心。 这是郭沫若题成都杜甫草堂诗史堂联。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eastAsia="zh-CN"/>
        </w:rPr>
      </w:pPr>
    </w:p>
    <w:p>
      <w:pPr>
        <w:pStyle w:val="2"/>
        <w:spacing w:line="360" w:lineRule="auto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</w:p>
    <w:p>
      <w:pPr>
        <w:pStyle w:val="2"/>
        <w:spacing w:line="360" w:lineRule="auto"/>
        <w:ind w:firstLine="422" w:firstLineChars="200"/>
        <w:jc w:val="center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第十课时   《卖炭翁》（单篇精读课）</w:t>
      </w:r>
    </w:p>
    <w:p>
      <w:pPr>
        <w:pStyle w:val="2"/>
        <w:spacing w:line="360" w:lineRule="auto"/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学习目标：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1.了解作者做品及写作背景，结合注释理解诗歌的主要内容，在此基础上，熟读成诵。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2.感受诗歌中描述的社会现实，体会诗人对民生疾苦的同情，培养学生关注现实、关注民生的人文情怀。</w:t>
      </w: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学习任务：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任务一：朗读诗歌  整体感知</w:t>
      </w:r>
    </w:p>
    <w:p>
      <w:pPr>
        <w:pStyle w:val="2"/>
        <w:numPr>
          <w:ilvl w:val="0"/>
          <w:numId w:val="0"/>
        </w:numPr>
        <w:spacing w:line="360" w:lineRule="auto"/>
        <w:ind w:left="420" w:leftChars="200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任务二：精读诗歌  细节探究</w:t>
      </w:r>
    </w:p>
    <w:p>
      <w:pPr>
        <w:pStyle w:val="2"/>
        <w:numPr>
          <w:ilvl w:val="0"/>
          <w:numId w:val="0"/>
        </w:numPr>
        <w:spacing w:line="360" w:lineRule="auto"/>
        <w:ind w:left="420" w:leftChars="200"/>
        <w:rPr>
          <w:rFonts w:hint="default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任务三：品读诗歌  体会情感</w:t>
      </w:r>
    </w:p>
    <w:p>
      <w:pPr>
        <w:pStyle w:val="2"/>
        <w:spacing w:line="360" w:lineRule="auto"/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1"/>
          <w:szCs w:val="21"/>
          <w:lang w:val="en-US" w:eastAsia="zh-CN"/>
        </w:rPr>
        <w:t>学习过程：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一、导入新课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白居易在诗歌上一向主张“文章合为时而著，歌诗合为事而作”（文章应该为了反映时代而写，诗歌应该为了反映现实而作）今天我们就学习他的一首“为事”所做的诗歌——《卖炭翁》，感受他的悲悯之心吧。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任务开展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走近作者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见配套学习任务单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）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写作背景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（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见配套学习任务单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）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任务一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 xml:space="preserve">朗读诗歌   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整体感知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1.自由朗读课文，划分节奏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卖炭翁，伐薪/烧炭/南山中。满面尘灰/烟火色，两鬓苍苍/十指黑。卖炭得钱/何所营？身上衣裳/口中食。可怜/身上/衣正单，心忧/炭贱/愿天寒。夜来城外/一尺雪，晓驾炭车/辗冰辙。牛困/人饥/日已高，市南门外/泥中歇。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    翩翩两骑/来是谁？黄衣使者/白衫儿。手把文书/口称敕，回车叱牛/牵向北。一车炭，千余斤，宫使驱将/惜不得。半匹红纱/一丈绫，系向牛头/充炭直。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2.听示范朗诵，把握节奏。</w:t>
      </w:r>
    </w:p>
    <w:p>
      <w:pPr>
        <w:pStyle w:val="2"/>
        <w:spacing w:line="360" w:lineRule="auto"/>
        <w:ind w:firstLine="422" w:firstLine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任务二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 xml:space="preserve">精读诗歌   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eastAsia="zh-CN"/>
        </w:rPr>
        <w:t>细节探究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1.诗歌出现了哪些人物？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卖炭翁和黄衣使者白衫儿（宫使）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2.诗歌主要讲了什么故事？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一个卖炭翁辛苦烧的一车炭最终被宫使用半匹红纱一丈绫掠夺一空。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3.围绕炭可以分为哪几个层次？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明确：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烧炭——运炭——被夺炭</w:t>
      </w:r>
    </w:p>
    <w:p>
      <w:pPr>
        <w:pStyle w:val="2"/>
        <w:spacing w:line="360" w:lineRule="auto"/>
        <w:ind w:firstLine="422" w:firstLineChars="200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任务三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品读诗歌   体悟情感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1.角度一：人物形象刻画方法，结合本诗人物描写方法，分析人物形象。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①满面尘灰烟火色，两鬓苍苍十指黑。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肖像描写，写出了烧炭艰辛、生活困苦。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②卖炭得钱何所营？身上衣裳口中食。可怜身上衣正单，心忧炭贱愿天寒。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心理描写和肖像描写，写出了生活困苦、艰辛。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③夜来城外一尺雪，晓驾炭车辗冰辙。牛困人饥日已高，市南门外泥中歇。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“驾”“辗”“歇”是动作描写，写出了运炭的艰难。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④翩翩两骑来是谁？黄衣使者白衫儿。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肖像描写，写出了使者的趾高气扬、得意忘形。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⑤手把文书口称敕，回车叱牛牵向北。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动作描写，写出了使者的仗势凌人、蛮不讲理。 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⑥一车炭，千余斤，宫使驱将惜不得。半匹红纱一丈绫，系向牛头充炭直。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“惜不得”，心理描写，写出了炭被掠夺，虽然舍不得，但无可奈何的心理。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2.角度二：重点诗句赏析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示例一：满面尘灰烟火色，两鬓苍苍十指黑。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：他满脸灰尘，完全是烟熏火燎的颜色；两鬓花白，十个指头就如乌炭一样黑。诗人用简练的笔触勾勒出人物外貌，抓住三个部位（脸、鬓、手）、三种颜色（脸是焦黄色，鬓发是灰白，十指是乌黑），形象地描绘出卖炭翁的生存状态：一是劳动的艰辛，一是年岁已老。后一句中，“苍苍”与“黑”形成鲜明对照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示例二：卖炭得钱何所营？身上衣裳口中食。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：卖了炭得到一点钱，拿来做什么用呢？只不过是为了身上的衣裳和口中的饭食。卖炭翁年老体衰，却仍不得不在深山从事繁重艰辛的体力劳动，究竟是为什么？这两句作了回答。这一问一答，让文章不显呆板，文势跌宕起伏。其贫困悲惨的境遇已经说明了生活的不幸，然而不幸还不止这些。因此，这又为下文作了铺垫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3.针对角度三：对比的写作手法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“一车炭，千余斤”与“半匹红纱一丈绫”对比，写出了宫使掠夺的残酷；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“牛困人饥”与“翩翩两骑”对比，反衬出劳动者与统治者境遇的悬殊：劳动者的艰辛，宫使的得意忘形、骄横无理；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“衣正单”与“愿天寒”对比，写出卖炭翁买衣食的迫切心情及艰难处境。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4.角度四：把握主旨情感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本文寄托了作者怎样的情感态度？</w:t>
      </w:r>
    </w:p>
    <w:p>
      <w:pPr>
        <w:pStyle w:val="2"/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预设：</w:t>
      </w: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 xml:space="preserve">通过记叙一个卖炭老翁辛苦劳动所得最终被宫使掠夺一空遭遇，揭露了宫市的罪恶和统治阶级的残暴，同时也表现了作者对下层劳动人民的深切同情。 </w:t>
      </w:r>
    </w:p>
    <w:p>
      <w:pPr>
        <w:pStyle w:val="2"/>
        <w:numPr>
          <w:ilvl w:val="0"/>
          <w:numId w:val="0"/>
        </w:numPr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三、课堂小结</w:t>
      </w:r>
    </w:p>
    <w:p>
      <w:pPr>
        <w:pStyle w:val="2"/>
        <w:numPr>
          <w:ilvl w:val="0"/>
          <w:numId w:val="0"/>
        </w:numPr>
        <w:spacing w:line="360" w:lineRule="auto"/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本诗通过记叙一个卖炭翁的辛苦劳动所得被宫使掠夺一空的遭遇，揭露了“宫使”的掠夺本质，反映了中唐以后统治阶级直接剥削、压迫人民的社会现实，表达了诗人对统治者的愤懑和对劳动者的深切同情。</w:t>
      </w:r>
    </w:p>
    <w:p>
      <w:pPr>
        <w:pStyle w:val="2"/>
        <w:numPr>
          <w:ilvl w:val="0"/>
          <w:numId w:val="0"/>
        </w:numPr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四、课后延学</w:t>
      </w:r>
    </w:p>
    <w:p>
      <w:pPr>
        <w:pStyle w:val="2"/>
        <w:numPr>
          <w:ilvl w:val="0"/>
          <w:numId w:val="0"/>
        </w:numPr>
        <w:spacing w:line="360" w:lineRule="auto"/>
        <w:ind w:left="420" w:left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发挥想象，增加一些细节，将这首诗改写成一个小故事。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第十一、十二课时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对话先贤，体悟智慧哲思（单元小结课）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</w:rPr>
      </w:pPr>
      <w:r>
        <w:rPr>
          <w:rFonts w:hint="eastAsia" w:ascii="黑体" w:hAnsi="宋体" w:eastAsia="黑体" w:cs="黑体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学习目标：</w:t>
      </w: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2" w:firstLineChars="200"/>
        <w:jc w:val="both"/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1.了解孔子、庄子、韩愈、杜甫、白居易所处时代与生平事迹，结合文章内容，讨论采访提纲。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2" w:firstLineChars="200"/>
        <w:jc w:val="both"/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2.补充采访提纲，设计出人物对话脚本。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2" w:firstLineChars="200"/>
        <w:jc w:val="both"/>
        <w:rPr>
          <w:rFonts w:hint="default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3.回顾单元四篇文章，体悟先贤智慧哲思。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</w:rPr>
      </w:pPr>
      <w:r>
        <w:rPr>
          <w:rFonts w:hint="eastAsia" w:ascii="黑体" w:hAnsi="宋体" w:eastAsia="黑体" w:cs="黑体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学习任务：</w:t>
      </w: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2" w:firstLineChars="200"/>
        <w:jc w:val="both"/>
        <w:rPr>
          <w:rFonts w:hint="default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任务一：明确采访对象，说明选择理由，创设采访情境，写出采访提纲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2" w:firstLineChars="200"/>
        <w:jc w:val="both"/>
        <w:rPr>
          <w:rFonts w:hint="default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任务二：丰富提纲内容，设计对话脚本，标注对话细节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2" w:firstLineChars="200"/>
        <w:jc w:val="both"/>
        <w:rPr>
          <w:rFonts w:hint="default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任务三：对话先贤，谈智慧哲思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</w:rPr>
      </w:pPr>
      <w:r>
        <w:rPr>
          <w:rFonts w:hint="eastAsia" w:ascii="黑体" w:hAnsi="宋体" w:eastAsia="黑体" w:cs="黑体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学习过程：</w:t>
      </w:r>
      <w:r>
        <w:rPr>
          <w:rFonts w:hint="eastAsia" w:ascii="仿宋" w:hAnsi="仿宋" w:eastAsia="仿宋" w:cs="仿宋"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2" w:firstLineChars="20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一、导入新课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 xml:space="preserve"> 同学们，通过本单元的学习，我们一起品读了《&lt;庄子&gt;二则》的散文之奇，《&lt;礼记&gt;二则》中的儒家之慧，《马说》的不平之意和《唐诗三首》中的悯世之怀。这些诗文有情趣，有理趣，表现了古人的哲思和情怀。今天，我们将重温这些名篇，与古圣先贤对话。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2" w:firstLineChars="20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二、任务开展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4" w:firstLineChars="20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任务一：明确采访对象，说明选择理由，创设采访情境，写出采访提纲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活动1.小组讨论，从孔子、庄子、韩愈中任选一个作为采访对象，说说选择的理由。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活动2.设计采访地点或情境，组内讨论，写采访提纲。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示例：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采访提纲一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（1）采访人物：庄子。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（2）采访地点：庄子隐居之所。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（3）人物气质：超然，闲适。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（4）采访提纲。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①您生活在这么一个"方今之世，仅免刑焉"的诸侯征战杀戮的时代，处境艰难，生活困苦，怎样才能做到真正的“逍遥”？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②您的作品常用寓言说理，善用比喻，想象奇特，能说说这样写的原因吗？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③清代的胡文英这样评价您：“庄子眼极冷，心肠最热。眼冷，故是非不管；心肠热，故感慨万端虽知无用，而未能忘情，到底是热肠挂住；虽不能忘情，而终不下手，到底是冷眼看穿。"您同意这个评价吗？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……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采访提纲二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（1）采访人物：韩愈。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（2）采访地点：小酒馆。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（3）人物气质：直爽坦率。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（4）采访提纲。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①引入话题：2020年一段名为《后浪》的视频中，演员何冰以老一辈的口吻，向新一代年轻人表达了认可和赞叹，鼓励年轻人要自我意识觉醒。除了赞同视频中传递的青年精神，也有不少人提出疑问：作为后辈，年轻人凭什么要被"前浪"所代表？2021年的视频《我不想做这样的人》中955位初中生表达了他们这一代最不想成为什么样的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②"后浪"如何成为一匹合格的千里马？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③"前浪"如何成为一名合格的伯乐？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④“千里马”如果在现代社会生存发展会面临哪些机遇与挑战？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……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4" w:firstLineChars="20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任务二：丰富提纲内容，设计对话脚本，标注对话细节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活动1.根据采访提纲，丰富内容，设计采访对话脚本。（自学）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活动2.小组讨论，修改对话脚本，标注人物对话时的神态、动作和语气。（互学、改学）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54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spacing w:val="8"/>
          <w:kern w:val="2"/>
          <w:sz w:val="21"/>
          <w:szCs w:val="21"/>
          <w:shd w:val="clear" w:color="auto" w:fill="FFFFFF"/>
          <w:lang w:val="en-US" w:eastAsia="zh-CN" w:bidi="ar"/>
        </w:rPr>
        <w:t>任务三：对话先贤，谈智慧哲思（展学）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default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活动1.对话先贤，感悟志趣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每个小组选出2位代表，1位扮演被采访人，1位扮演主持人，进行采访。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2" w:firstLineChars="20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1"/>
          <w:szCs w:val="21"/>
          <w:lang w:val="en-US" w:eastAsia="zh-CN" w:bidi="ar"/>
        </w:rPr>
        <w:t>三、评学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1"/>
          <w:lang w:val="en-US" w:eastAsia="zh-CN" w:bidi="ar"/>
        </w:rPr>
        <w:t>采用自评、互评、师评的方式，以下面四个评价标准为维度，进行等级评价（A-D）。</w:t>
      </w:r>
    </w:p>
    <w:tbl>
      <w:tblPr>
        <w:tblStyle w:val="6"/>
        <w:tblpPr w:leftFromText="180" w:rightFromText="180" w:vertAnchor="text" w:horzAnchor="page" w:tblpX="1475" w:tblpY="465"/>
        <w:tblOverlap w:val="never"/>
        <w:tblW w:w="901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90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  <w:tblCellSpacing w:w="0" w:type="dxa"/>
        </w:trPr>
        <w:tc>
          <w:tcPr>
            <w:tcW w:w="9010" w:type="dxa"/>
            <w:gridSpan w:val="2"/>
            <w:shd w:val="clear" w:color="auto" w:fill="FFFFFF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评价量表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tblCellSpacing w:w="0" w:type="dxa"/>
        </w:trPr>
        <w:tc>
          <w:tcPr>
            <w:tcW w:w="489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评价内容</w:t>
            </w:r>
          </w:p>
        </w:tc>
        <w:tc>
          <w:tcPr>
            <w:tcW w:w="412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评价等级（A-D）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tblCellSpacing w:w="0" w:type="dxa"/>
        </w:trPr>
        <w:tc>
          <w:tcPr>
            <w:tcW w:w="489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采访对话符合人物所处时代及社会背景</w:t>
            </w:r>
          </w:p>
        </w:tc>
        <w:tc>
          <w:tcPr>
            <w:tcW w:w="412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tblCellSpacing w:w="0" w:type="dxa"/>
        </w:trPr>
        <w:tc>
          <w:tcPr>
            <w:tcW w:w="489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采访对话符合人物形象特点和思想</w:t>
            </w:r>
          </w:p>
        </w:tc>
        <w:tc>
          <w:tcPr>
            <w:tcW w:w="412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tblCellSpacing w:w="0" w:type="dxa"/>
        </w:trPr>
        <w:tc>
          <w:tcPr>
            <w:tcW w:w="489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采访对话设计能巧妙勾连本单元内容</w:t>
            </w:r>
          </w:p>
        </w:tc>
        <w:tc>
          <w:tcPr>
            <w:tcW w:w="412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tblCellSpacing w:w="0" w:type="dxa"/>
        </w:trPr>
        <w:tc>
          <w:tcPr>
            <w:tcW w:w="489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采访对话内容明晰清楚，表达流畅</w:t>
            </w:r>
          </w:p>
        </w:tc>
        <w:tc>
          <w:tcPr>
            <w:tcW w:w="4120" w:type="dxa"/>
            <w:shd w:val="clear" w:color="auto" w:fill="FFFFFF" w:themeFill="background1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宋体" w:eastAsia="黑体" w:cs="黑体"/>
          <w:i w:val="0"/>
          <w:iCs w:val="0"/>
          <w:caps w:val="0"/>
          <w:color w:val="auto"/>
          <w:spacing w:val="8"/>
          <w:sz w:val="21"/>
          <w:szCs w:val="21"/>
          <w:shd w:val="clear" w:color="auto" w:fill="FFFFFF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四、课后延学</w:t>
      </w:r>
    </w:p>
    <w:p>
      <w:pPr>
        <w:pStyle w:val="2"/>
        <w:numPr>
          <w:ilvl w:val="0"/>
          <w:numId w:val="0"/>
        </w:numPr>
        <w:spacing w:line="360" w:lineRule="auto"/>
        <w:ind w:left="420" w:leftChars="200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  <w:t>根据采访素材，发挥想象，以“我和先贤有个约会”为主题，叙写穿越故事。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color w:val="auto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134" w:right="1372" w:bottom="850" w:left="1372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51DF4064-67B7-4657-B98D-579FE355F2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12EF581-D027-4962-A8D0-74D4459522B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CB6911B-D08A-41CD-A131-85DEC000F59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D68BB8B3-63BE-460D-B41E-1A094467C0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4114DE"/>
    <w:multiLevelType w:val="singleLevel"/>
    <w:tmpl w:val="E74114D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04261A1"/>
    <w:multiLevelType w:val="singleLevel"/>
    <w:tmpl w:val="F04261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7A0239A"/>
    <w:multiLevelType w:val="singleLevel"/>
    <w:tmpl w:val="57A023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397A81D"/>
    <w:multiLevelType w:val="singleLevel"/>
    <w:tmpl w:val="7397A81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TrueTypeFonts/>
  <w:saveSubset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0NTQzMGVhOWY4NGE0ZmQyNGQ2OTljN2JiNjcwY2UifQ=="/>
    <w:docVar w:name="KSO_WPS_MARK_KEY" w:val="fc607d99-3463-4881-a2ee-d50055501f7a"/>
  </w:docVars>
  <w:rsids>
    <w:rsidRoot w:val="00000000"/>
    <w:rsid w:val="00255B50"/>
    <w:rsid w:val="004151FC"/>
    <w:rsid w:val="00863D9E"/>
    <w:rsid w:val="009B4913"/>
    <w:rsid w:val="00C02FC6"/>
    <w:rsid w:val="00FA21E1"/>
    <w:rsid w:val="029704AF"/>
    <w:rsid w:val="029C58B6"/>
    <w:rsid w:val="02F0452B"/>
    <w:rsid w:val="03B6100B"/>
    <w:rsid w:val="042A1D0F"/>
    <w:rsid w:val="04317AC2"/>
    <w:rsid w:val="0456788B"/>
    <w:rsid w:val="04ED064B"/>
    <w:rsid w:val="06112117"/>
    <w:rsid w:val="065A35C8"/>
    <w:rsid w:val="0717667A"/>
    <w:rsid w:val="07500B52"/>
    <w:rsid w:val="075170F5"/>
    <w:rsid w:val="07592E84"/>
    <w:rsid w:val="08E92EA7"/>
    <w:rsid w:val="09732A37"/>
    <w:rsid w:val="098A06BB"/>
    <w:rsid w:val="09CF6571"/>
    <w:rsid w:val="0A0B2F50"/>
    <w:rsid w:val="0A905466"/>
    <w:rsid w:val="0AF81AF7"/>
    <w:rsid w:val="0B301426"/>
    <w:rsid w:val="0B3807CF"/>
    <w:rsid w:val="0C9A573A"/>
    <w:rsid w:val="0E0F1632"/>
    <w:rsid w:val="0E616DB7"/>
    <w:rsid w:val="0E94392E"/>
    <w:rsid w:val="0ECE608A"/>
    <w:rsid w:val="10044A9B"/>
    <w:rsid w:val="110D41B9"/>
    <w:rsid w:val="111F3CDF"/>
    <w:rsid w:val="11AB78C4"/>
    <w:rsid w:val="120B3EBE"/>
    <w:rsid w:val="12176D07"/>
    <w:rsid w:val="15325348"/>
    <w:rsid w:val="15F11859"/>
    <w:rsid w:val="16353327"/>
    <w:rsid w:val="16A65CEE"/>
    <w:rsid w:val="17254D7D"/>
    <w:rsid w:val="1802186B"/>
    <w:rsid w:val="182E7B61"/>
    <w:rsid w:val="18BA663E"/>
    <w:rsid w:val="19143921"/>
    <w:rsid w:val="196E7E2F"/>
    <w:rsid w:val="19DD0836"/>
    <w:rsid w:val="1A7871D0"/>
    <w:rsid w:val="1A9B6960"/>
    <w:rsid w:val="1AB5530F"/>
    <w:rsid w:val="1B560478"/>
    <w:rsid w:val="1C13053F"/>
    <w:rsid w:val="1C533032"/>
    <w:rsid w:val="1CE14B5A"/>
    <w:rsid w:val="1CEE2D5A"/>
    <w:rsid w:val="1D41732E"/>
    <w:rsid w:val="1D8611E5"/>
    <w:rsid w:val="1EC64FEA"/>
    <w:rsid w:val="1EDD6BE3"/>
    <w:rsid w:val="1FE12739"/>
    <w:rsid w:val="1FF8424C"/>
    <w:rsid w:val="209059F9"/>
    <w:rsid w:val="20CE2AF5"/>
    <w:rsid w:val="217001E2"/>
    <w:rsid w:val="219A12EE"/>
    <w:rsid w:val="22406F4E"/>
    <w:rsid w:val="22454B46"/>
    <w:rsid w:val="228127CE"/>
    <w:rsid w:val="22E9024C"/>
    <w:rsid w:val="23A40EB5"/>
    <w:rsid w:val="24AD52A9"/>
    <w:rsid w:val="257B0649"/>
    <w:rsid w:val="258228F8"/>
    <w:rsid w:val="26FE1DEC"/>
    <w:rsid w:val="27DA58C6"/>
    <w:rsid w:val="280804B1"/>
    <w:rsid w:val="280E2503"/>
    <w:rsid w:val="283A11D4"/>
    <w:rsid w:val="285A606E"/>
    <w:rsid w:val="28A15125"/>
    <w:rsid w:val="28C80903"/>
    <w:rsid w:val="294A77FA"/>
    <w:rsid w:val="29826D04"/>
    <w:rsid w:val="2A213702"/>
    <w:rsid w:val="2A816C07"/>
    <w:rsid w:val="2A8E3131"/>
    <w:rsid w:val="2AE45846"/>
    <w:rsid w:val="2C035C51"/>
    <w:rsid w:val="2CBF3DCB"/>
    <w:rsid w:val="2DBC2B1C"/>
    <w:rsid w:val="2E8E4922"/>
    <w:rsid w:val="2F1A5A56"/>
    <w:rsid w:val="2FE237E2"/>
    <w:rsid w:val="2FF81A72"/>
    <w:rsid w:val="30120339"/>
    <w:rsid w:val="30336FAA"/>
    <w:rsid w:val="3034687E"/>
    <w:rsid w:val="319475D5"/>
    <w:rsid w:val="319D5C52"/>
    <w:rsid w:val="31CC2C2C"/>
    <w:rsid w:val="33264181"/>
    <w:rsid w:val="33DB598F"/>
    <w:rsid w:val="34411DCF"/>
    <w:rsid w:val="34A7275C"/>
    <w:rsid w:val="34BD3731"/>
    <w:rsid w:val="34C87202"/>
    <w:rsid w:val="371D62BE"/>
    <w:rsid w:val="37C50CCC"/>
    <w:rsid w:val="39777F08"/>
    <w:rsid w:val="3BE178BA"/>
    <w:rsid w:val="3C0C64A9"/>
    <w:rsid w:val="3C7F70D3"/>
    <w:rsid w:val="3D874491"/>
    <w:rsid w:val="3E4252D9"/>
    <w:rsid w:val="3E907F9B"/>
    <w:rsid w:val="3F4C5993"/>
    <w:rsid w:val="3F667E79"/>
    <w:rsid w:val="3F6A3D11"/>
    <w:rsid w:val="3FA3239A"/>
    <w:rsid w:val="40BD56E0"/>
    <w:rsid w:val="40BD5D64"/>
    <w:rsid w:val="40F24AB3"/>
    <w:rsid w:val="41474664"/>
    <w:rsid w:val="41D87C8F"/>
    <w:rsid w:val="424F5E90"/>
    <w:rsid w:val="425B1477"/>
    <w:rsid w:val="4291098B"/>
    <w:rsid w:val="42A746D9"/>
    <w:rsid w:val="42E765AE"/>
    <w:rsid w:val="435326DA"/>
    <w:rsid w:val="43BB4E95"/>
    <w:rsid w:val="45595D15"/>
    <w:rsid w:val="46113BCE"/>
    <w:rsid w:val="463B7048"/>
    <w:rsid w:val="47471EE4"/>
    <w:rsid w:val="47CB1B90"/>
    <w:rsid w:val="48B13479"/>
    <w:rsid w:val="49322105"/>
    <w:rsid w:val="49C32CF5"/>
    <w:rsid w:val="4A096EDF"/>
    <w:rsid w:val="4AC62A9D"/>
    <w:rsid w:val="4AD348F5"/>
    <w:rsid w:val="4AF07B1A"/>
    <w:rsid w:val="4C276BC0"/>
    <w:rsid w:val="4D2C2C0F"/>
    <w:rsid w:val="4DE35714"/>
    <w:rsid w:val="4EF86F9D"/>
    <w:rsid w:val="4F084ABB"/>
    <w:rsid w:val="4F691C49"/>
    <w:rsid w:val="4FEE65F2"/>
    <w:rsid w:val="51CA5B18"/>
    <w:rsid w:val="51DD0A2E"/>
    <w:rsid w:val="52270592"/>
    <w:rsid w:val="52424572"/>
    <w:rsid w:val="52AA22CA"/>
    <w:rsid w:val="53874D93"/>
    <w:rsid w:val="546E2632"/>
    <w:rsid w:val="55735DDC"/>
    <w:rsid w:val="55F4561A"/>
    <w:rsid w:val="571050A0"/>
    <w:rsid w:val="57BF451C"/>
    <w:rsid w:val="580469B3"/>
    <w:rsid w:val="5AC04D7C"/>
    <w:rsid w:val="5AC474BB"/>
    <w:rsid w:val="5BD61C0F"/>
    <w:rsid w:val="5C317638"/>
    <w:rsid w:val="5C627828"/>
    <w:rsid w:val="5CE5348D"/>
    <w:rsid w:val="5DC2137F"/>
    <w:rsid w:val="5DCA41FA"/>
    <w:rsid w:val="5DDC626B"/>
    <w:rsid w:val="5F2C44A1"/>
    <w:rsid w:val="604079BE"/>
    <w:rsid w:val="612C0CA6"/>
    <w:rsid w:val="61A10366"/>
    <w:rsid w:val="61C442DE"/>
    <w:rsid w:val="61CE2E66"/>
    <w:rsid w:val="61EF2482"/>
    <w:rsid w:val="63161C90"/>
    <w:rsid w:val="6352606D"/>
    <w:rsid w:val="636372DE"/>
    <w:rsid w:val="63776327"/>
    <w:rsid w:val="63AF198D"/>
    <w:rsid w:val="640B731B"/>
    <w:rsid w:val="64535180"/>
    <w:rsid w:val="64E561C2"/>
    <w:rsid w:val="65DD2659"/>
    <w:rsid w:val="6635242D"/>
    <w:rsid w:val="66481966"/>
    <w:rsid w:val="679D332E"/>
    <w:rsid w:val="68093B71"/>
    <w:rsid w:val="682B4820"/>
    <w:rsid w:val="690670C6"/>
    <w:rsid w:val="69812E16"/>
    <w:rsid w:val="6AE20FA2"/>
    <w:rsid w:val="6AFE3735"/>
    <w:rsid w:val="6B412472"/>
    <w:rsid w:val="6C1F5711"/>
    <w:rsid w:val="6C8B1CB3"/>
    <w:rsid w:val="6CE16E6B"/>
    <w:rsid w:val="6D7B106D"/>
    <w:rsid w:val="6D8C1539"/>
    <w:rsid w:val="6DC708A9"/>
    <w:rsid w:val="6E9C129B"/>
    <w:rsid w:val="6EBC7B8F"/>
    <w:rsid w:val="6F853FD5"/>
    <w:rsid w:val="6FAA33C9"/>
    <w:rsid w:val="70955E8D"/>
    <w:rsid w:val="71AD1A11"/>
    <w:rsid w:val="72614C18"/>
    <w:rsid w:val="73D449C2"/>
    <w:rsid w:val="741915E0"/>
    <w:rsid w:val="74766DCA"/>
    <w:rsid w:val="747E3B1D"/>
    <w:rsid w:val="74C265B2"/>
    <w:rsid w:val="752B20FF"/>
    <w:rsid w:val="75687DA1"/>
    <w:rsid w:val="75834F63"/>
    <w:rsid w:val="75B3511C"/>
    <w:rsid w:val="760B3128"/>
    <w:rsid w:val="76A14624"/>
    <w:rsid w:val="77856B28"/>
    <w:rsid w:val="77E42AB3"/>
    <w:rsid w:val="78167E71"/>
    <w:rsid w:val="78EC1071"/>
    <w:rsid w:val="792E3438"/>
    <w:rsid w:val="79A36C32"/>
    <w:rsid w:val="7B2E0BFB"/>
    <w:rsid w:val="7BD64F75"/>
    <w:rsid w:val="7C295A9D"/>
    <w:rsid w:val="7D3E2F48"/>
    <w:rsid w:val="7DCE6F97"/>
    <w:rsid w:val="7E124DB4"/>
    <w:rsid w:val="7E22564A"/>
    <w:rsid w:val="7E350DC4"/>
    <w:rsid w:val="7ED728A7"/>
    <w:rsid w:val="7EE35BB4"/>
    <w:rsid w:val="7F7462EF"/>
    <w:rsid w:val="7FA97CBC"/>
    <w:rsid w:val="7FF076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19216</Words>
  <Characters>19364</Characters>
  <Lines>0</Lines>
  <Paragraphs>0</Paragraphs>
  <TotalTime>10</TotalTime>
  <ScaleCrop>false</ScaleCrop>
  <LinksUpToDate>false</LinksUpToDate>
  <CharactersWithSpaces>19834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2023-07-15T13:11:00Z</dcterms:created>
  <dc:creator>jwc</dc:creator>
  <cp:lastModifiedBy>Administrator</cp:lastModifiedBy>
  <dcterms:modified xsi:type="dcterms:W3CDTF">2024-03-26T08:05:34Z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2052-12.1.0.16120</vt:lpwstr>
  </property>
  <property fmtid="{D5CDD505-2E9C-101B-9397-08002B2CF9AE}" pid="7" name="ICV">
    <vt:lpwstr>3B2487E267DA4748A4AC6240EA9CED92_12</vt:lpwstr>
  </property>
</Properties>
</file>